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19BBE">
      <w:pPr>
        <w:jc w:val="center"/>
        <w:rPr>
          <w:rFonts w:hint="eastAsia" w:ascii="宋体" w:hAnsi="宋体" w:eastAsia="宋体" w:cs="宋体"/>
          <w:b/>
          <w:color w:val="auto"/>
          <w:sz w:val="52"/>
          <w:szCs w:val="52"/>
          <w:highlight w:val="none"/>
        </w:rPr>
      </w:pPr>
    </w:p>
    <w:p w14:paraId="1218BE6A">
      <w:pPr>
        <w:jc w:val="center"/>
        <w:rPr>
          <w:rFonts w:hint="eastAsia" w:ascii="宋体" w:hAnsi="宋体" w:eastAsia="宋体" w:cs="宋体"/>
          <w:b/>
          <w:color w:val="auto"/>
          <w:sz w:val="52"/>
          <w:szCs w:val="52"/>
          <w:highlight w:val="none"/>
        </w:rPr>
      </w:pPr>
    </w:p>
    <w:p w14:paraId="33AC7770">
      <w:pPr>
        <w:jc w:val="center"/>
        <w:rPr>
          <w:rFonts w:hint="eastAsia" w:ascii="宋体" w:hAnsi="宋体" w:eastAsia="宋体" w:cs="宋体"/>
          <w:b/>
          <w:color w:val="auto"/>
          <w:spacing w:val="-23"/>
          <w:sz w:val="48"/>
          <w:szCs w:val="48"/>
          <w:highlight w:val="none"/>
          <w:lang w:eastAsia="zh-CN"/>
        </w:rPr>
      </w:pPr>
      <w:r>
        <w:rPr>
          <w:rFonts w:hint="eastAsia" w:ascii="宋体" w:hAnsi="宋体" w:eastAsia="宋体" w:cs="宋体"/>
          <w:b/>
          <w:color w:val="auto"/>
          <w:spacing w:val="-23"/>
          <w:sz w:val="48"/>
          <w:szCs w:val="48"/>
          <w:highlight w:val="none"/>
          <w:lang w:eastAsia="zh-CN"/>
        </w:rPr>
        <w:t>温岭市肿瘤医防公共卫生中心与老院区</w:t>
      </w:r>
    </w:p>
    <w:p w14:paraId="28355134">
      <w:pPr>
        <w:jc w:val="center"/>
        <w:rPr>
          <w:rFonts w:hint="eastAsia" w:ascii="宋体" w:hAnsi="宋体" w:eastAsia="宋体" w:cs="宋体"/>
          <w:b/>
          <w:color w:val="auto"/>
          <w:spacing w:val="-23"/>
          <w:sz w:val="48"/>
          <w:szCs w:val="48"/>
          <w:highlight w:val="none"/>
          <w:lang w:eastAsia="zh-CN"/>
        </w:rPr>
      </w:pPr>
      <w:r>
        <w:rPr>
          <w:rFonts w:hint="eastAsia" w:ascii="宋体" w:hAnsi="宋体" w:eastAsia="宋体" w:cs="宋体"/>
          <w:b/>
          <w:color w:val="auto"/>
          <w:spacing w:val="-23"/>
          <w:sz w:val="48"/>
          <w:szCs w:val="48"/>
          <w:highlight w:val="none"/>
          <w:lang w:eastAsia="zh-CN"/>
        </w:rPr>
        <w:t>连接工程</w:t>
      </w:r>
    </w:p>
    <w:p w14:paraId="13B4066F">
      <w:pPr>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设计招标文件</w:t>
      </w:r>
    </w:p>
    <w:p w14:paraId="602D0221">
      <w:pPr>
        <w:pStyle w:val="15"/>
        <w:rPr>
          <w:rFonts w:hint="eastAsia" w:ascii="宋体" w:hAnsi="宋体" w:eastAsia="宋体" w:cs="宋体"/>
          <w:color w:val="auto"/>
          <w:highlight w:val="none"/>
        </w:rPr>
      </w:pPr>
    </w:p>
    <w:p w14:paraId="0A03A56E">
      <w:pPr>
        <w:spacing w:line="360" w:lineRule="auto"/>
        <w:rPr>
          <w:rFonts w:hint="eastAsia" w:ascii="宋体" w:hAnsi="宋体" w:eastAsia="宋体" w:cs="宋体"/>
          <w:color w:val="auto"/>
          <w:sz w:val="24"/>
          <w:highlight w:val="none"/>
        </w:rPr>
      </w:pPr>
    </w:p>
    <w:p w14:paraId="6208A155">
      <w:pPr>
        <w:spacing w:line="360" w:lineRule="auto"/>
        <w:rPr>
          <w:rFonts w:hint="eastAsia" w:ascii="宋体" w:hAnsi="宋体" w:eastAsia="宋体" w:cs="宋体"/>
          <w:color w:val="auto"/>
          <w:sz w:val="24"/>
          <w:highlight w:val="none"/>
        </w:rPr>
      </w:pPr>
    </w:p>
    <w:p w14:paraId="78319DA9">
      <w:pPr>
        <w:spacing w:line="360" w:lineRule="auto"/>
        <w:ind w:right="-147" w:rightChars="-70"/>
        <w:jc w:val="both"/>
        <w:rPr>
          <w:rFonts w:hint="default" w:ascii="宋体" w:hAnsi="宋体" w:eastAsia="宋体" w:cs="宋体"/>
          <w:color w:val="auto"/>
          <w:sz w:val="28"/>
          <w:szCs w:val="28"/>
          <w:highlight w:val="none"/>
          <w:u w:val="single"/>
          <w:lang w:val="en-US" w:eastAsia="zh-CN"/>
        </w:rPr>
      </w:pPr>
      <w:r>
        <w:rPr>
          <w:rFonts w:hint="eastAsia" w:ascii="宋体" w:hAnsi="宋体" w:cs="宋体"/>
          <w:color w:val="auto"/>
          <w:sz w:val="28"/>
          <w:szCs w:val="28"/>
          <w:highlight w:val="none"/>
          <w:lang w:val="en-US" w:eastAsia="zh-CN"/>
        </w:rPr>
        <w:t xml:space="preserve">                </w:t>
      </w:r>
    </w:p>
    <w:p w14:paraId="34BF30B8">
      <w:pPr>
        <w:spacing w:line="360" w:lineRule="auto"/>
        <w:rPr>
          <w:rFonts w:hint="eastAsia" w:ascii="宋体" w:hAnsi="宋体" w:eastAsia="宋体" w:cs="宋体"/>
          <w:color w:val="auto"/>
          <w:sz w:val="24"/>
          <w:highlight w:val="none"/>
        </w:rPr>
      </w:pPr>
    </w:p>
    <w:p w14:paraId="4EA00ACB">
      <w:pPr>
        <w:spacing w:line="360" w:lineRule="auto"/>
        <w:rPr>
          <w:rFonts w:hint="eastAsia" w:ascii="宋体" w:hAnsi="宋体" w:eastAsia="宋体" w:cs="宋体"/>
          <w:color w:val="auto"/>
          <w:sz w:val="24"/>
          <w:highlight w:val="none"/>
        </w:rPr>
      </w:pPr>
    </w:p>
    <w:p w14:paraId="4DDDE23F">
      <w:pPr>
        <w:spacing w:line="360" w:lineRule="auto"/>
        <w:ind w:left="1961" w:leftChars="267" w:right="-147" w:rightChars="-70" w:hanging="1400" w:hangingChars="5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招标项目：</w:t>
      </w:r>
      <w:r>
        <w:rPr>
          <w:rFonts w:hint="eastAsia" w:ascii="宋体" w:hAnsi="宋体" w:cs="宋体"/>
          <w:color w:val="auto"/>
          <w:sz w:val="28"/>
          <w:szCs w:val="28"/>
          <w:highlight w:val="none"/>
          <w:u w:val="single"/>
          <w:lang w:eastAsia="zh-CN"/>
        </w:rPr>
        <w:t>温岭市肿瘤医防公共卫生中心与老院区连接工程设计</w:t>
      </w:r>
    </w:p>
    <w:p w14:paraId="2CA5B53F">
      <w:pPr>
        <w:spacing w:line="360" w:lineRule="auto"/>
        <w:ind w:firstLine="560" w:firstLineChars="2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招 标 人：</w:t>
      </w:r>
      <w:r>
        <w:rPr>
          <w:rFonts w:hint="eastAsia" w:ascii="宋体" w:hAnsi="宋体" w:cs="宋体"/>
          <w:color w:val="auto"/>
          <w:sz w:val="28"/>
          <w:szCs w:val="28"/>
          <w:highlight w:val="none"/>
          <w:u w:val="single"/>
          <w:lang w:eastAsia="zh-CN"/>
        </w:rPr>
        <w:t>台州市肿瘤医院</w:t>
      </w:r>
      <w:r>
        <w:rPr>
          <w:rFonts w:hint="eastAsia" w:ascii="宋体" w:hAnsi="宋体" w:eastAsia="宋体" w:cs="宋体"/>
          <w:color w:val="auto"/>
          <w:sz w:val="28"/>
          <w:szCs w:val="28"/>
          <w:highlight w:val="none"/>
        </w:rPr>
        <w:t>（盖章）</w:t>
      </w:r>
    </w:p>
    <w:p w14:paraId="21271BC5">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 系 人：</w:t>
      </w:r>
      <w:r>
        <w:rPr>
          <w:rFonts w:hint="eastAsia" w:ascii="宋体" w:hAnsi="宋体" w:cs="宋体"/>
          <w:color w:val="auto"/>
          <w:sz w:val="28"/>
          <w:szCs w:val="28"/>
          <w:highlight w:val="none"/>
          <w:u w:val="single"/>
          <w:lang w:val="en-US" w:eastAsia="zh-CN"/>
        </w:rPr>
        <w:t>张先生</w:t>
      </w:r>
      <w:r>
        <w:rPr>
          <w:rFonts w:hint="eastAsia" w:ascii="宋体" w:hAnsi="宋体" w:eastAsia="宋体" w:cs="宋体"/>
          <w:color w:val="auto"/>
          <w:sz w:val="28"/>
          <w:szCs w:val="28"/>
          <w:highlight w:val="none"/>
        </w:rPr>
        <w:t xml:space="preserve">    </w:t>
      </w:r>
    </w:p>
    <w:p w14:paraId="2169FF3A">
      <w:pPr>
        <w:spacing w:line="360" w:lineRule="auto"/>
        <w:ind w:firstLine="560" w:firstLineChars="200"/>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联系电话：</w:t>
      </w:r>
      <w:r>
        <w:rPr>
          <w:rFonts w:hint="eastAsia" w:ascii="宋体" w:hAnsi="宋体" w:cs="宋体"/>
          <w:color w:val="auto"/>
          <w:sz w:val="28"/>
          <w:szCs w:val="28"/>
          <w:highlight w:val="none"/>
          <w:u w:val="single"/>
          <w:lang w:val="en-US" w:eastAsia="zh-CN"/>
        </w:rPr>
        <w:t>0576-86590008</w:t>
      </w:r>
    </w:p>
    <w:p w14:paraId="620D78DD">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r>
        <w:rPr>
          <w:rFonts w:hint="eastAsia" w:ascii="宋体" w:hAnsi="宋体" w:cs="宋体"/>
          <w:color w:val="auto"/>
          <w:sz w:val="28"/>
          <w:szCs w:val="28"/>
          <w:highlight w:val="none"/>
          <w:u w:val="single"/>
          <w:lang w:eastAsia="zh-CN"/>
        </w:rPr>
        <w:t>建经投资咨询有限公司</w:t>
      </w:r>
      <w:r>
        <w:rPr>
          <w:rFonts w:hint="eastAsia" w:ascii="宋体" w:hAnsi="宋体" w:eastAsia="宋体" w:cs="宋体"/>
          <w:color w:val="auto"/>
          <w:sz w:val="28"/>
          <w:szCs w:val="28"/>
          <w:highlight w:val="none"/>
        </w:rPr>
        <w:t>（盖章）</w:t>
      </w:r>
    </w:p>
    <w:p w14:paraId="3128CA63">
      <w:pPr>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联 系 人：</w:t>
      </w:r>
      <w:r>
        <w:rPr>
          <w:rFonts w:hint="eastAsia" w:ascii="宋体" w:hAnsi="宋体" w:cs="宋体"/>
          <w:color w:val="auto"/>
          <w:sz w:val="28"/>
          <w:szCs w:val="28"/>
          <w:highlight w:val="none"/>
          <w:u w:val="single"/>
          <w:lang w:val="en-US" w:eastAsia="zh-CN"/>
        </w:rPr>
        <w:t>周梦晓</w:t>
      </w:r>
    </w:p>
    <w:p w14:paraId="52BD163D">
      <w:pPr>
        <w:spacing w:line="360" w:lineRule="auto"/>
        <w:ind w:firstLine="560" w:firstLineChars="200"/>
        <w:jc w:val="left"/>
        <w:rPr>
          <w:rFonts w:hint="eastAsia" w:ascii="宋体" w:hAnsi="宋体" w:eastAsia="宋体" w:cs="宋体"/>
          <w:color w:val="auto"/>
          <w:sz w:val="28"/>
          <w:szCs w:val="28"/>
          <w:highlight w:val="none"/>
          <w:u w:val="single"/>
          <w:lang w:val="en-US"/>
        </w:rPr>
      </w:pPr>
      <w:r>
        <w:rPr>
          <w:rFonts w:hint="eastAsia" w:ascii="宋体" w:hAnsi="宋体" w:eastAsia="宋体" w:cs="宋体"/>
          <w:color w:val="auto"/>
          <w:sz w:val="28"/>
          <w:szCs w:val="28"/>
          <w:highlight w:val="none"/>
        </w:rPr>
        <w:t>联系电话：</w:t>
      </w:r>
      <w:r>
        <w:rPr>
          <w:rFonts w:hint="eastAsia" w:ascii="宋体" w:hAnsi="宋体" w:cs="宋体"/>
          <w:color w:val="auto"/>
          <w:sz w:val="28"/>
          <w:szCs w:val="28"/>
          <w:highlight w:val="none"/>
          <w:u w:val="single"/>
          <w:lang w:eastAsia="zh-CN"/>
        </w:rPr>
        <w:t>0576-81766861</w:t>
      </w:r>
    </w:p>
    <w:p w14:paraId="25059161">
      <w:pPr>
        <w:rPr>
          <w:rFonts w:hint="eastAsia" w:ascii="宋体" w:hAnsi="宋体" w:eastAsia="宋体" w:cs="宋体"/>
          <w:color w:val="auto"/>
          <w:sz w:val="28"/>
          <w:szCs w:val="28"/>
          <w:highlight w:val="none"/>
        </w:rPr>
      </w:pPr>
    </w:p>
    <w:p w14:paraId="3349CD79">
      <w:pPr>
        <w:spacing w:line="500" w:lineRule="exact"/>
        <w:rPr>
          <w:rFonts w:hint="eastAsia" w:ascii="宋体" w:hAnsi="宋体" w:eastAsia="宋体" w:cs="宋体"/>
          <w:color w:val="auto"/>
          <w:highlight w:val="none"/>
        </w:rPr>
      </w:pPr>
    </w:p>
    <w:p w14:paraId="74B82A5B">
      <w:pPr>
        <w:spacing w:line="5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202</w:t>
      </w:r>
      <w:r>
        <w:rPr>
          <w:rFonts w:hint="eastAsia" w:ascii="宋体" w:hAnsi="宋体" w:cs="宋体"/>
          <w:color w:val="auto"/>
          <w:sz w:val="28"/>
          <w:szCs w:val="28"/>
          <w:highlight w:val="none"/>
          <w:u w:val="single"/>
          <w:lang w:val="en-US" w:eastAsia="zh-CN"/>
        </w:rPr>
        <w:t>4</w:t>
      </w:r>
      <w:r>
        <w:rPr>
          <w:rFonts w:hint="eastAsia" w:ascii="宋体" w:hAnsi="宋体" w:eastAsia="宋体" w:cs="宋体"/>
          <w:color w:val="auto"/>
          <w:sz w:val="28"/>
          <w:szCs w:val="28"/>
          <w:highlight w:val="none"/>
          <w:u w:val="single"/>
        </w:rPr>
        <w:t>年</w:t>
      </w:r>
      <w:r>
        <w:rPr>
          <w:rFonts w:hint="eastAsia" w:ascii="宋体" w:hAnsi="宋体" w:cs="宋体"/>
          <w:color w:val="auto"/>
          <w:sz w:val="28"/>
          <w:szCs w:val="28"/>
          <w:highlight w:val="none"/>
          <w:u w:val="single"/>
          <w:lang w:val="en-US" w:eastAsia="zh-CN"/>
        </w:rPr>
        <w:t>6</w:t>
      </w:r>
      <w:r>
        <w:rPr>
          <w:rFonts w:hint="eastAsia" w:ascii="宋体" w:hAnsi="宋体" w:eastAsia="宋体" w:cs="宋体"/>
          <w:color w:val="auto"/>
          <w:sz w:val="28"/>
          <w:szCs w:val="28"/>
          <w:highlight w:val="none"/>
          <w:u w:val="single"/>
        </w:rPr>
        <w:t>月</w:t>
      </w:r>
    </w:p>
    <w:p w14:paraId="575E6613">
      <w:pPr>
        <w:spacing w:before="312" w:beforeLines="100" w:after="312" w:afterLines="100"/>
        <w:jc w:val="center"/>
        <w:rPr>
          <w:rFonts w:hint="eastAsia" w:ascii="宋体" w:hAnsi="宋体" w:eastAsia="宋体" w:cs="宋体"/>
          <w:b/>
          <w:color w:val="auto"/>
          <w:sz w:val="28"/>
          <w:szCs w:val="28"/>
          <w:highlight w:val="none"/>
        </w:rPr>
        <w:sectPr>
          <w:pgSz w:w="11906" w:h="16838"/>
          <w:pgMar w:top="1246" w:right="1644" w:bottom="1440" w:left="1797" w:header="851" w:footer="992" w:gutter="0"/>
          <w:pgNumType w:fmt="numberInDash"/>
          <w:cols w:space="720" w:num="1"/>
          <w:docGrid w:type="lines" w:linePitch="312" w:charSpace="0"/>
        </w:sectPr>
      </w:pPr>
    </w:p>
    <w:p w14:paraId="531FE258">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目  录</w:t>
      </w:r>
    </w:p>
    <w:p w14:paraId="18805184">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第一章  招标公告</w:t>
      </w:r>
    </w:p>
    <w:p w14:paraId="69A139FB">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第二章  投标人须知前附表及投标人须知</w:t>
      </w:r>
    </w:p>
    <w:p w14:paraId="0F6F8385">
      <w:pPr>
        <w:ind w:firstLine="950" w:firstLineChars="396"/>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一、投标人须知前附表</w:t>
      </w:r>
    </w:p>
    <w:p w14:paraId="0AEF0EDB">
      <w:pPr>
        <w:ind w:firstLine="950" w:firstLineChars="396"/>
        <w:rPr>
          <w:rFonts w:hint="eastAsia" w:ascii="宋体" w:hAnsi="宋体" w:eastAsia="宋体" w:cs="宋体"/>
          <w:color w:val="auto"/>
          <w:sz w:val="24"/>
          <w:highlight w:val="none"/>
        </w:rPr>
      </w:pPr>
      <w:r>
        <w:rPr>
          <w:rFonts w:hint="eastAsia" w:ascii="宋体" w:hAnsi="宋体" w:eastAsia="宋体" w:cs="宋体"/>
          <w:color w:val="auto"/>
          <w:sz w:val="24"/>
          <w:highlight w:val="none"/>
        </w:rPr>
        <w:t>二、投标人须知</w:t>
      </w:r>
    </w:p>
    <w:p w14:paraId="59538977">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第一节  总则</w:t>
      </w:r>
    </w:p>
    <w:p w14:paraId="25959D76">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第二节  招标文件</w:t>
      </w:r>
    </w:p>
    <w:p w14:paraId="59BDDB39">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第三节  投标文件的编制</w:t>
      </w:r>
    </w:p>
    <w:p w14:paraId="0F5D3F35">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第四节  投标文件的递交</w:t>
      </w:r>
    </w:p>
    <w:p w14:paraId="5DDE4E61">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第五节  开标</w:t>
      </w:r>
    </w:p>
    <w:p w14:paraId="52F87AFC">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第六节  评标</w:t>
      </w:r>
    </w:p>
    <w:p w14:paraId="3CD8C2DC">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第七节  合同授予</w:t>
      </w:r>
    </w:p>
    <w:p w14:paraId="14AC6D14">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第八节  重新招标和不再招标</w:t>
      </w:r>
    </w:p>
    <w:p w14:paraId="1FE3F55E">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第九节  纪律和监督</w:t>
      </w:r>
    </w:p>
    <w:p w14:paraId="02FD474A">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第三章  评标办法</w:t>
      </w:r>
    </w:p>
    <w:p w14:paraId="07B0952C">
      <w:pPr>
        <w:ind w:left="48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一、总则</w:t>
      </w:r>
    </w:p>
    <w:p w14:paraId="0EC6AF21">
      <w:pPr>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二、评标程序</w:t>
      </w:r>
    </w:p>
    <w:p w14:paraId="7D345CB6">
      <w:pPr>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三、评标标准及办法</w:t>
      </w:r>
    </w:p>
    <w:p w14:paraId="316A7C01">
      <w:pPr>
        <w:ind w:firstLine="482" w:firstLineChars="200"/>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第四章  合同条款及格式</w:t>
      </w:r>
    </w:p>
    <w:p w14:paraId="3B2140B0">
      <w:pPr>
        <w:ind w:firstLine="482" w:firstLineChars="200"/>
        <w:rPr>
          <w:rFonts w:hint="eastAsia" w:ascii="宋体" w:hAnsi="宋体" w:eastAsia="宋体" w:cs="宋体"/>
          <w:b/>
          <w:i/>
          <w:color w:val="auto"/>
          <w:sz w:val="24"/>
          <w:highlight w:val="none"/>
          <w:u w:val="single"/>
          <w:lang w:eastAsia="zh-CN"/>
        </w:rPr>
      </w:pPr>
      <w:r>
        <w:rPr>
          <w:rFonts w:hint="eastAsia" w:ascii="宋体" w:hAnsi="宋体" w:eastAsia="宋体" w:cs="宋体"/>
          <w:b/>
          <w:color w:val="auto"/>
          <w:sz w:val="24"/>
          <w:highlight w:val="none"/>
        </w:rPr>
        <w:t xml:space="preserve">第五章  </w:t>
      </w:r>
      <w:r>
        <w:rPr>
          <w:rFonts w:hint="eastAsia" w:ascii="宋体" w:hAnsi="宋体" w:eastAsia="宋体" w:cs="宋体"/>
          <w:b/>
          <w:color w:val="auto"/>
          <w:sz w:val="24"/>
          <w:highlight w:val="none"/>
          <w:lang w:eastAsia="zh-CN"/>
        </w:rPr>
        <w:t>设计要求</w:t>
      </w:r>
    </w:p>
    <w:p w14:paraId="47A49657">
      <w:pPr>
        <w:ind w:firstLine="482" w:firstLineChars="200"/>
        <w:rPr>
          <w:rFonts w:hint="eastAsia" w:ascii="宋体" w:hAnsi="宋体" w:eastAsia="宋体" w:cs="宋体"/>
          <w:color w:val="auto"/>
          <w:sz w:val="24"/>
          <w:highlight w:val="none"/>
        </w:rPr>
      </w:pPr>
      <w:r>
        <w:rPr>
          <w:rFonts w:hint="eastAsia" w:ascii="宋体" w:hAnsi="宋体" w:eastAsia="宋体" w:cs="宋体"/>
          <w:b/>
          <w:iCs/>
          <w:color w:val="auto"/>
          <w:sz w:val="24"/>
          <w:highlight w:val="none"/>
        </w:rPr>
        <w:t xml:space="preserve">第六章  </w:t>
      </w:r>
      <w:r>
        <w:rPr>
          <w:rFonts w:hint="eastAsia" w:ascii="宋体" w:hAnsi="宋体" w:eastAsia="宋体" w:cs="宋体"/>
          <w:b/>
          <w:color w:val="auto"/>
          <w:sz w:val="24"/>
          <w:highlight w:val="none"/>
        </w:rPr>
        <w:t>投标文件格式</w:t>
      </w:r>
    </w:p>
    <w:p w14:paraId="7009C260">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3D59AFC6">
      <w:pPr>
        <w:rPr>
          <w:rFonts w:hint="eastAsia" w:ascii="宋体" w:hAnsi="宋体" w:eastAsia="宋体" w:cs="宋体"/>
          <w:b/>
          <w:color w:val="auto"/>
          <w:sz w:val="28"/>
          <w:szCs w:val="28"/>
          <w:highlight w:val="none"/>
        </w:rPr>
      </w:pPr>
    </w:p>
    <w:p w14:paraId="30DBD7B6">
      <w:pPr>
        <w:rPr>
          <w:rFonts w:hint="eastAsia" w:ascii="宋体" w:hAnsi="宋体" w:eastAsia="宋体" w:cs="宋体"/>
          <w:b/>
          <w:color w:val="auto"/>
          <w:sz w:val="28"/>
          <w:szCs w:val="28"/>
          <w:highlight w:val="none"/>
        </w:rPr>
      </w:pPr>
    </w:p>
    <w:p w14:paraId="13217304">
      <w:pPr>
        <w:rPr>
          <w:rFonts w:hint="eastAsia" w:ascii="宋体" w:hAnsi="宋体" w:eastAsia="宋体" w:cs="宋体"/>
          <w:b/>
          <w:color w:val="auto"/>
          <w:sz w:val="28"/>
          <w:szCs w:val="28"/>
          <w:highlight w:val="none"/>
        </w:rPr>
      </w:pPr>
    </w:p>
    <w:p w14:paraId="1D8EC3BE">
      <w:pPr>
        <w:rPr>
          <w:rFonts w:hint="eastAsia" w:ascii="宋体" w:hAnsi="宋体" w:eastAsia="宋体" w:cs="宋体"/>
          <w:b/>
          <w:color w:val="auto"/>
          <w:sz w:val="28"/>
          <w:szCs w:val="28"/>
          <w:highlight w:val="none"/>
        </w:rPr>
      </w:pPr>
    </w:p>
    <w:p w14:paraId="3FC3C316">
      <w:pPr>
        <w:rPr>
          <w:rFonts w:hint="eastAsia" w:ascii="宋体" w:hAnsi="宋体" w:eastAsia="宋体" w:cs="宋体"/>
          <w:b/>
          <w:color w:val="auto"/>
          <w:sz w:val="28"/>
          <w:szCs w:val="28"/>
          <w:highlight w:val="none"/>
        </w:rPr>
      </w:pPr>
    </w:p>
    <w:p w14:paraId="197D1489">
      <w:pPr>
        <w:pStyle w:val="15"/>
        <w:rPr>
          <w:rFonts w:hint="eastAsia" w:ascii="宋体" w:hAnsi="宋体" w:eastAsia="宋体" w:cs="宋体"/>
          <w:color w:val="auto"/>
          <w:highlight w:val="none"/>
        </w:rPr>
      </w:pPr>
    </w:p>
    <w:p w14:paraId="7F221449">
      <w:pPr>
        <w:rPr>
          <w:rFonts w:hint="eastAsia" w:ascii="宋体" w:hAnsi="宋体" w:eastAsia="宋体" w:cs="宋体"/>
          <w:color w:val="auto"/>
          <w:highlight w:val="none"/>
        </w:rPr>
      </w:pPr>
    </w:p>
    <w:p w14:paraId="2ED7CF48">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DD576F1">
      <w:pPr>
        <w:numPr>
          <w:ilvl w:val="0"/>
          <w:numId w:val="2"/>
        </w:num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招标公告</w:t>
      </w:r>
    </w:p>
    <w:p w14:paraId="155E049E">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 招标条件</w:t>
      </w:r>
    </w:p>
    <w:p w14:paraId="5FFBFB8C">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本招标项目</w:t>
      </w:r>
      <w:r>
        <w:rPr>
          <w:rFonts w:hint="eastAsia" w:ascii="宋体" w:hAnsi="宋体" w:cs="宋体"/>
          <w:color w:val="auto"/>
          <w:szCs w:val="21"/>
          <w:highlight w:val="none"/>
          <w:u w:val="single"/>
          <w:lang w:val="en-US" w:eastAsia="zh-CN"/>
        </w:rPr>
        <w:t>温岭市肿瘤医防公共卫生中心与老院区连接工程</w:t>
      </w:r>
      <w:r>
        <w:rPr>
          <w:rFonts w:hint="eastAsia" w:ascii="宋体" w:hAnsi="宋体" w:eastAsia="宋体" w:cs="宋体"/>
          <w:color w:val="auto"/>
          <w:szCs w:val="21"/>
          <w:highlight w:val="none"/>
        </w:rPr>
        <w:t>已由</w:t>
      </w:r>
      <w:r>
        <w:rPr>
          <w:rFonts w:hint="eastAsia" w:ascii="宋体" w:hAnsi="宋体" w:eastAsia="宋体" w:cs="宋体"/>
          <w:color w:val="auto"/>
          <w:szCs w:val="21"/>
          <w:highlight w:val="none"/>
          <w:u w:val="single"/>
        </w:rPr>
        <w:t>温岭市发展和改革局</w:t>
      </w:r>
      <w:r>
        <w:rPr>
          <w:rFonts w:hint="eastAsia" w:ascii="宋体" w:hAnsi="宋体" w:eastAsia="宋体" w:cs="宋体"/>
          <w:color w:val="auto"/>
          <w:szCs w:val="21"/>
          <w:highlight w:val="none"/>
        </w:rPr>
        <w:t>批准建设，建设资金来自</w:t>
      </w:r>
      <w:r>
        <w:rPr>
          <w:rFonts w:hint="eastAsia" w:ascii="宋体" w:hAnsi="宋体" w:cs="宋体"/>
          <w:color w:val="auto"/>
          <w:szCs w:val="21"/>
          <w:highlight w:val="none"/>
          <w:u w:val="single"/>
          <w:lang w:eastAsia="zh-CN"/>
        </w:rPr>
        <w:t>温岭市财政拨款</w:t>
      </w:r>
      <w:r>
        <w:rPr>
          <w:rFonts w:hint="eastAsia" w:ascii="宋体" w:hAnsi="宋体" w:eastAsia="宋体" w:cs="宋体"/>
          <w:color w:val="auto"/>
          <w:szCs w:val="21"/>
          <w:highlight w:val="none"/>
        </w:rPr>
        <w:t>，招标人为</w:t>
      </w:r>
      <w:r>
        <w:rPr>
          <w:rFonts w:hint="eastAsia" w:ascii="宋体" w:hAnsi="宋体" w:cs="宋体"/>
          <w:color w:val="auto"/>
          <w:szCs w:val="21"/>
          <w:highlight w:val="none"/>
          <w:u w:val="single"/>
          <w:lang w:eastAsia="zh-CN"/>
        </w:rPr>
        <w:t>台州市肿瘤医院</w:t>
      </w:r>
      <w:r>
        <w:rPr>
          <w:rFonts w:hint="eastAsia" w:ascii="宋体" w:hAnsi="宋体" w:eastAsia="宋体" w:cs="宋体"/>
          <w:color w:val="auto"/>
          <w:szCs w:val="21"/>
          <w:highlight w:val="none"/>
        </w:rPr>
        <w:t>。项目已具备招标条件，现对该项目的</w:t>
      </w:r>
      <w:r>
        <w:rPr>
          <w:rFonts w:hint="eastAsia" w:ascii="宋体" w:hAnsi="宋体" w:eastAsia="宋体" w:cs="宋体"/>
          <w:color w:val="auto"/>
          <w:szCs w:val="21"/>
          <w:highlight w:val="none"/>
          <w:u w:val="single"/>
          <w:lang w:eastAsia="zh-CN"/>
        </w:rPr>
        <w:t>设计</w:t>
      </w:r>
      <w:r>
        <w:rPr>
          <w:rFonts w:hint="eastAsia" w:ascii="宋体" w:hAnsi="宋体" w:eastAsia="宋体" w:cs="宋体"/>
          <w:color w:val="auto"/>
          <w:szCs w:val="21"/>
          <w:highlight w:val="none"/>
        </w:rPr>
        <w:t>进行</w:t>
      </w:r>
      <w:r>
        <w:rPr>
          <w:rFonts w:hint="eastAsia" w:ascii="宋体" w:hAnsi="宋体" w:eastAsia="宋体" w:cs="宋体"/>
          <w:color w:val="auto"/>
          <w:szCs w:val="21"/>
          <w:highlight w:val="none"/>
          <w:u w:val="single"/>
          <w:lang w:eastAsia="zh-CN"/>
        </w:rPr>
        <w:t>公开</w:t>
      </w:r>
      <w:r>
        <w:rPr>
          <w:rFonts w:hint="eastAsia" w:ascii="宋体" w:hAnsi="宋体" w:eastAsia="宋体" w:cs="宋体"/>
          <w:color w:val="auto"/>
          <w:szCs w:val="21"/>
          <w:highlight w:val="none"/>
        </w:rPr>
        <w:t>招标。</w:t>
      </w:r>
    </w:p>
    <w:p w14:paraId="3DEEEC3F">
      <w:pPr>
        <w:spacing w:line="380" w:lineRule="exact"/>
        <w:rPr>
          <w:rFonts w:hint="eastAsia" w:ascii="宋体" w:hAnsi="宋体" w:eastAsia="宋体" w:cs="宋体"/>
          <w:b/>
          <w:color w:val="auto"/>
          <w:sz w:val="28"/>
          <w:szCs w:val="28"/>
          <w:highlight w:val="none"/>
        </w:rPr>
      </w:pPr>
      <w:bookmarkStart w:id="0" w:name="_Toc144974481"/>
      <w:bookmarkStart w:id="1" w:name="_Toc296602403"/>
      <w:bookmarkStart w:id="2" w:name="_Toc247085673"/>
      <w:bookmarkStart w:id="3" w:name="_Toc152045513"/>
      <w:bookmarkStart w:id="4" w:name="_Toc179632529"/>
      <w:bookmarkStart w:id="5" w:name="_Toc152042289"/>
      <w:bookmarkStart w:id="6" w:name="_Toc246996902"/>
      <w:bookmarkStart w:id="7" w:name="_Toc246996159"/>
      <w:r>
        <w:rPr>
          <w:rFonts w:hint="eastAsia" w:ascii="宋体" w:hAnsi="宋体" w:eastAsia="宋体" w:cs="宋体"/>
          <w:b/>
          <w:color w:val="auto"/>
          <w:sz w:val="28"/>
          <w:szCs w:val="28"/>
          <w:highlight w:val="none"/>
        </w:rPr>
        <w:t>2. 项目概况与招标范围</w:t>
      </w:r>
      <w:bookmarkEnd w:id="0"/>
      <w:bookmarkEnd w:id="1"/>
      <w:bookmarkEnd w:id="2"/>
      <w:bookmarkEnd w:id="3"/>
      <w:bookmarkEnd w:id="4"/>
      <w:bookmarkEnd w:id="5"/>
      <w:bookmarkEnd w:id="6"/>
      <w:bookmarkEnd w:id="7"/>
      <w:bookmarkStart w:id="57" w:name="_GoBack"/>
      <w:bookmarkEnd w:id="57"/>
    </w:p>
    <w:p w14:paraId="58174C3B">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项目概况：</w:t>
      </w:r>
      <w:r>
        <w:rPr>
          <w:rFonts w:hint="eastAsia" w:ascii="宋体" w:hAnsi="宋体" w:cs="宋体"/>
          <w:color w:val="auto"/>
          <w:szCs w:val="21"/>
          <w:highlight w:val="none"/>
          <w:u w:val="single"/>
          <w:lang w:eastAsia="zh-CN"/>
        </w:rPr>
        <w:t>本</w:t>
      </w:r>
      <w:r>
        <w:rPr>
          <w:rFonts w:hint="eastAsia" w:ascii="宋体" w:hAnsi="宋体" w:eastAsia="宋体" w:cs="宋体"/>
          <w:color w:val="auto"/>
          <w:szCs w:val="21"/>
          <w:highlight w:val="none"/>
          <w:u w:val="single"/>
          <w:lang w:eastAsia="zh-CN"/>
        </w:rPr>
        <w:t>项目</w:t>
      </w:r>
      <w:r>
        <w:rPr>
          <w:rFonts w:hint="eastAsia" w:ascii="宋体" w:hAnsi="宋体" w:cs="宋体"/>
          <w:color w:val="auto"/>
          <w:szCs w:val="21"/>
          <w:highlight w:val="none"/>
          <w:u w:val="single"/>
          <w:lang w:eastAsia="zh-CN"/>
        </w:rPr>
        <w:t>新建车行桥</w:t>
      </w:r>
      <w:r>
        <w:rPr>
          <w:rFonts w:hint="eastAsia" w:ascii="宋体" w:hAnsi="宋体" w:cs="宋体"/>
          <w:color w:val="auto"/>
          <w:szCs w:val="21"/>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建设新老院区连接高压电缆及管道、老院区高压配电房改造、高压双回路进线等</w:t>
      </w:r>
      <w:r>
        <w:rPr>
          <w:rFonts w:hint="eastAsia" w:ascii="宋体" w:hAnsi="宋体" w:eastAsia="宋体" w:cs="宋体"/>
          <w:color w:val="auto"/>
          <w:szCs w:val="21"/>
          <w:highlight w:val="none"/>
          <w:u w:val="single"/>
          <w:lang w:eastAsia="zh-CN"/>
        </w:rPr>
        <w:t>。</w:t>
      </w:r>
    </w:p>
    <w:p w14:paraId="61736861">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2.2 项目总投资：约</w:t>
      </w:r>
      <w:r>
        <w:rPr>
          <w:rFonts w:hint="eastAsia" w:ascii="宋体" w:hAnsi="宋体" w:cs="宋体"/>
          <w:color w:val="auto"/>
          <w:szCs w:val="21"/>
          <w:highlight w:val="none"/>
          <w:u w:val="single"/>
          <w:lang w:val="en-US" w:eastAsia="zh-CN"/>
        </w:rPr>
        <w:t>1480</w:t>
      </w:r>
      <w:r>
        <w:rPr>
          <w:rFonts w:hint="eastAsia" w:ascii="宋体" w:hAnsi="宋体" w:eastAsia="宋体" w:cs="宋体"/>
          <w:color w:val="auto"/>
          <w:szCs w:val="21"/>
          <w:highlight w:val="none"/>
          <w:u w:val="single"/>
          <w:lang w:val="en-US" w:eastAsia="zh-CN"/>
        </w:rPr>
        <w:t>万元</w:t>
      </w:r>
      <w:r>
        <w:rPr>
          <w:rFonts w:hint="eastAsia" w:ascii="宋体" w:hAnsi="宋体" w:cs="宋体"/>
          <w:color w:val="auto"/>
          <w:szCs w:val="21"/>
          <w:highlight w:val="none"/>
          <w:u w:val="single"/>
          <w:lang w:val="en-US" w:eastAsia="zh-CN"/>
        </w:rPr>
        <w:t>，其中工程费用约1300万元</w:t>
      </w:r>
      <w:r>
        <w:rPr>
          <w:rFonts w:hint="eastAsia" w:ascii="宋体" w:hAnsi="宋体" w:eastAsia="宋体" w:cs="宋体"/>
          <w:color w:val="auto"/>
          <w:szCs w:val="21"/>
          <w:highlight w:val="none"/>
          <w:u w:val="single"/>
          <w:lang w:val="en-US" w:eastAsia="zh-CN"/>
        </w:rPr>
        <w:t>。</w:t>
      </w:r>
    </w:p>
    <w:p w14:paraId="288AE089">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2.3项目建设地点：温岭市</w:t>
      </w:r>
      <w:r>
        <w:rPr>
          <w:rFonts w:hint="eastAsia" w:ascii="宋体" w:hAnsi="宋体" w:cs="宋体"/>
          <w:color w:val="auto"/>
          <w:szCs w:val="21"/>
          <w:highlight w:val="none"/>
          <w:u w:val="single"/>
          <w:lang w:val="en-US" w:eastAsia="zh-CN"/>
        </w:rPr>
        <w:t>新河镇市民大道北侧</w:t>
      </w:r>
      <w:r>
        <w:rPr>
          <w:rFonts w:hint="eastAsia" w:ascii="宋体" w:hAnsi="宋体" w:eastAsia="宋体" w:cs="宋体"/>
          <w:color w:val="auto"/>
          <w:szCs w:val="21"/>
          <w:highlight w:val="none"/>
          <w:u w:val="single"/>
          <w:lang w:val="en-US" w:eastAsia="zh-CN"/>
        </w:rPr>
        <w:t>。</w:t>
      </w:r>
    </w:p>
    <w:p w14:paraId="0D276B1A">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2.4招标范围：方案设计(含投资估算)、初步设计（含概算）、施工图设计及其他深化设计、相关专业专项设计、现场服务和设计配合。</w:t>
      </w:r>
    </w:p>
    <w:p w14:paraId="060C9D93">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lang w:val="en-US" w:eastAsia="zh-CN"/>
        </w:rPr>
        <w:t>2.5计划工期：</w:t>
      </w:r>
      <w:bookmarkStart w:id="8" w:name="_Hlk73610494"/>
      <w:r>
        <w:rPr>
          <w:rFonts w:hint="eastAsia" w:ascii="宋体" w:hAnsi="宋体" w:eastAsia="宋体" w:cs="宋体"/>
          <w:color w:val="auto"/>
          <w:szCs w:val="21"/>
          <w:highlight w:val="none"/>
          <w:u w:val="single"/>
          <w:lang w:val="en-US" w:eastAsia="zh-CN"/>
        </w:rPr>
        <w:t>招标人确定修改意见后</w:t>
      </w:r>
      <w:r>
        <w:rPr>
          <w:rFonts w:hint="eastAsia" w:ascii="宋体" w:hAnsi="宋体" w:cs="宋体"/>
          <w:color w:val="auto"/>
          <w:szCs w:val="21"/>
          <w:highlight w:val="none"/>
          <w:u w:val="single"/>
          <w:lang w:val="en-US" w:eastAsia="zh-CN"/>
        </w:rPr>
        <w:t>5</w:t>
      </w:r>
      <w:r>
        <w:rPr>
          <w:rFonts w:hint="eastAsia" w:ascii="宋体" w:hAnsi="宋体" w:eastAsia="宋体" w:cs="宋体"/>
          <w:color w:val="auto"/>
          <w:szCs w:val="21"/>
          <w:highlight w:val="none"/>
          <w:u w:val="single"/>
          <w:lang w:val="en-US" w:eastAsia="zh-CN"/>
        </w:rPr>
        <w:t>天内完成方案</w:t>
      </w:r>
      <w:r>
        <w:rPr>
          <w:rFonts w:hint="eastAsia" w:ascii="宋体" w:hAnsi="宋体" w:cs="宋体"/>
          <w:color w:val="auto"/>
          <w:szCs w:val="21"/>
          <w:highlight w:val="none"/>
          <w:u w:val="single"/>
          <w:lang w:val="en-US" w:eastAsia="zh-CN"/>
        </w:rPr>
        <w:t>优化</w:t>
      </w:r>
      <w:r>
        <w:rPr>
          <w:rFonts w:hint="eastAsia" w:ascii="宋体" w:hAnsi="宋体" w:eastAsia="宋体" w:cs="宋体"/>
          <w:color w:val="auto"/>
          <w:szCs w:val="21"/>
          <w:highlight w:val="none"/>
          <w:u w:val="single"/>
          <w:lang w:val="en-US" w:eastAsia="zh-CN"/>
        </w:rPr>
        <w:t>及修改；方案确定后</w:t>
      </w:r>
      <w:r>
        <w:rPr>
          <w:rFonts w:hint="eastAsia" w:ascii="宋体" w:hAnsi="宋体" w:cs="宋体"/>
          <w:color w:val="auto"/>
          <w:szCs w:val="21"/>
          <w:highlight w:val="none"/>
          <w:u w:val="single"/>
          <w:lang w:val="en-US" w:eastAsia="zh-CN"/>
        </w:rPr>
        <w:t>7</w:t>
      </w:r>
      <w:r>
        <w:rPr>
          <w:rFonts w:hint="eastAsia" w:ascii="宋体" w:hAnsi="宋体" w:eastAsia="宋体" w:cs="宋体"/>
          <w:color w:val="auto"/>
          <w:szCs w:val="21"/>
          <w:highlight w:val="none"/>
          <w:u w:val="single"/>
          <w:lang w:val="en-US" w:eastAsia="zh-CN"/>
        </w:rPr>
        <w:t>天内完成初步设计；初步设计会审通过后20天内完成施工图设计；施工图设计文件经审查发现问题后5天内完成补充、修改。</w:t>
      </w:r>
      <w:bookmarkEnd w:id="8"/>
      <w:r>
        <w:rPr>
          <w:rFonts w:hint="eastAsia" w:ascii="宋体" w:hAnsi="宋体" w:eastAsia="宋体" w:cs="宋体"/>
          <w:color w:val="auto"/>
          <w:szCs w:val="21"/>
          <w:highlight w:val="none"/>
          <w:u w:val="single"/>
          <w:lang w:val="en-US" w:eastAsia="zh-CN"/>
        </w:rPr>
        <w:t>相关专业、专项设计需根据发包人的实际需求及时提供。设计过程中因发包人原因造成设计工作不能如期进行时，各阶段设计图纸的提交时间经发包人确认可顺延。</w:t>
      </w:r>
    </w:p>
    <w:p w14:paraId="05E0BD25">
      <w:pPr>
        <w:spacing w:line="380" w:lineRule="exact"/>
        <w:rPr>
          <w:rFonts w:hint="eastAsia" w:ascii="宋体" w:hAnsi="宋体" w:eastAsia="宋体" w:cs="宋体"/>
          <w:b/>
          <w:color w:val="auto"/>
          <w:sz w:val="28"/>
          <w:szCs w:val="28"/>
          <w:highlight w:val="none"/>
        </w:rPr>
      </w:pPr>
      <w:bookmarkStart w:id="9" w:name="_Toc247085674"/>
      <w:bookmarkStart w:id="10" w:name="_Toc179632530"/>
      <w:bookmarkStart w:id="11" w:name="_Toc296602404"/>
      <w:bookmarkStart w:id="12" w:name="_Toc144974482"/>
      <w:bookmarkStart w:id="13" w:name="_Toc246996903"/>
      <w:bookmarkStart w:id="14" w:name="_Toc246996160"/>
      <w:bookmarkStart w:id="15" w:name="_Toc152042290"/>
      <w:bookmarkStart w:id="16" w:name="_Toc152045514"/>
      <w:r>
        <w:rPr>
          <w:rFonts w:hint="eastAsia" w:ascii="宋体" w:hAnsi="宋体" w:eastAsia="宋体" w:cs="宋体"/>
          <w:b/>
          <w:color w:val="auto"/>
          <w:sz w:val="28"/>
          <w:szCs w:val="28"/>
          <w:highlight w:val="none"/>
        </w:rPr>
        <w:t>3. 投标人资格要求</w:t>
      </w:r>
      <w:bookmarkEnd w:id="9"/>
      <w:bookmarkEnd w:id="10"/>
      <w:bookmarkEnd w:id="11"/>
      <w:bookmarkEnd w:id="12"/>
      <w:bookmarkEnd w:id="13"/>
      <w:bookmarkEnd w:id="14"/>
      <w:bookmarkEnd w:id="15"/>
      <w:bookmarkEnd w:id="16"/>
    </w:p>
    <w:p w14:paraId="5E3987A1">
      <w:pPr>
        <w:rPr>
          <w:rFonts w:hint="eastAsia" w:ascii="宋体" w:hAnsi="宋体" w:eastAsia="宋体" w:cs="宋体"/>
          <w:color w:val="auto"/>
          <w:szCs w:val="21"/>
          <w:highlight w:val="none"/>
          <w:u w:val="single"/>
          <w:lang w:val="en-US" w:eastAsia="zh-CN"/>
        </w:rPr>
      </w:pPr>
      <w:bookmarkStart w:id="17" w:name="_Toc152045515"/>
      <w:bookmarkStart w:id="18" w:name="_Toc296602405"/>
      <w:bookmarkStart w:id="19" w:name="_Toc152042291"/>
      <w:bookmarkStart w:id="20" w:name="_Toc247085675"/>
      <w:bookmarkStart w:id="21" w:name="_Toc179632531"/>
      <w:bookmarkStart w:id="22" w:name="_Toc144974483"/>
      <w:bookmarkStart w:id="23" w:name="_Toc246996904"/>
      <w:bookmarkStart w:id="24" w:name="_Toc246996161"/>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t>3.1 本次招标要求投标人须具备：</w:t>
      </w:r>
      <w:r>
        <w:rPr>
          <w:rFonts w:hint="eastAsia"/>
          <w:color w:val="auto"/>
          <w:highlight w:val="none"/>
          <w:u w:val="single"/>
          <w:lang w:val="en-US" w:eastAsia="zh-CN"/>
        </w:rPr>
        <w:t>工程设计综合资质甲级或同时具备建筑行业设计资质丙级及以上【或建筑行业（建筑工程专业）设计资质丙级及以上】、市政行业设计资质乙级及以上【或市政行业（桥梁工程专业）设计资质乙级及以上】的国内设计单位</w:t>
      </w:r>
      <w:r>
        <w:rPr>
          <w:rFonts w:hint="eastAsia" w:ascii="宋体" w:hAnsi="宋体" w:eastAsia="宋体" w:cs="宋体"/>
          <w:color w:val="auto"/>
          <w:szCs w:val="21"/>
          <w:highlight w:val="none"/>
          <w:u w:val="single"/>
          <w:lang w:val="en-US" w:eastAsia="zh-CN"/>
        </w:rPr>
        <w:t>，并在人员方面具有相应的设计能力；</w:t>
      </w:r>
    </w:p>
    <w:p w14:paraId="2438E5D3">
      <w:pPr>
        <w:keepNext w:val="0"/>
        <w:keepLines w:val="0"/>
        <w:pageBreakBefore w:val="0"/>
        <w:widowControl w:val="0"/>
        <w:kinsoku/>
        <w:wordWrap/>
        <w:overflowPunct/>
        <w:topLinePunct w:val="0"/>
        <w:autoSpaceDE w:val="0"/>
        <w:autoSpaceDN w:val="0"/>
        <w:bidi w:val="0"/>
        <w:adjustRightInd/>
        <w:snapToGrid/>
        <w:spacing w:line="400" w:lineRule="exact"/>
        <w:ind w:right="0" w:righ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3.2 本次招标要求项目</w:t>
      </w:r>
      <w:r>
        <w:rPr>
          <w:rFonts w:hint="eastAsia" w:ascii="宋体" w:hAnsi="宋体" w:eastAsia="宋体" w:cs="宋体"/>
          <w:color w:val="auto"/>
          <w:szCs w:val="21"/>
          <w:highlight w:val="none"/>
          <w:lang w:val="en-US" w:eastAsia="zh-CN"/>
        </w:rPr>
        <w:t>负责人</w:t>
      </w:r>
      <w:r>
        <w:rPr>
          <w:rFonts w:hint="eastAsia" w:ascii="宋体" w:hAnsi="宋体" w:eastAsia="宋体" w:cs="宋体"/>
          <w:color w:val="auto"/>
          <w:szCs w:val="21"/>
          <w:highlight w:val="none"/>
        </w:rPr>
        <w:t>须具备：</w:t>
      </w:r>
      <w:r>
        <w:rPr>
          <w:rFonts w:hint="eastAsia" w:ascii="宋体" w:hAnsi="宋体" w:cs="宋体"/>
          <w:color w:val="auto"/>
          <w:szCs w:val="21"/>
          <w:highlight w:val="none"/>
          <w:u w:val="single"/>
          <w:lang w:eastAsia="zh-CN"/>
        </w:rPr>
        <w:t>高级</w:t>
      </w:r>
      <w:r>
        <w:rPr>
          <w:rFonts w:hint="eastAsia" w:ascii="宋体" w:hAnsi="宋体" w:eastAsia="宋体" w:cs="宋体"/>
          <w:color w:val="auto"/>
          <w:szCs w:val="21"/>
          <w:highlight w:val="none"/>
          <w:u w:val="single"/>
          <w:lang w:val="en-US" w:eastAsia="zh-CN"/>
        </w:rPr>
        <w:t>工程师（</w:t>
      </w:r>
      <w:r>
        <w:rPr>
          <w:rFonts w:hint="eastAsia" w:ascii="宋体" w:hAnsi="宋体" w:cs="宋体"/>
          <w:color w:val="auto"/>
          <w:szCs w:val="21"/>
          <w:highlight w:val="none"/>
          <w:u w:val="single"/>
          <w:lang w:val="en-US" w:eastAsia="zh-CN"/>
        </w:rPr>
        <w:t>建筑</w:t>
      </w:r>
      <w:r>
        <w:rPr>
          <w:rFonts w:hint="eastAsia" w:ascii="宋体" w:hAnsi="宋体" w:eastAsia="宋体" w:cs="宋体"/>
          <w:color w:val="auto"/>
          <w:szCs w:val="21"/>
          <w:highlight w:val="none"/>
          <w:u w:val="single"/>
          <w:lang w:val="en-US" w:eastAsia="zh-CN"/>
        </w:rPr>
        <w:t>相关专业）资格或</w:t>
      </w:r>
      <w:r>
        <w:rPr>
          <w:rFonts w:hint="eastAsia" w:ascii="宋体" w:hAnsi="宋体" w:cs="宋体"/>
          <w:color w:val="auto"/>
          <w:szCs w:val="21"/>
          <w:highlight w:val="none"/>
          <w:u w:val="single"/>
          <w:lang w:val="en-US" w:eastAsia="zh-CN"/>
        </w:rPr>
        <w:t>一</w:t>
      </w:r>
      <w:r>
        <w:rPr>
          <w:rFonts w:hint="eastAsia" w:ascii="宋体" w:hAnsi="宋体" w:eastAsia="宋体" w:cs="宋体"/>
          <w:color w:val="auto"/>
          <w:szCs w:val="21"/>
          <w:highlight w:val="none"/>
          <w:u w:val="single"/>
          <w:lang w:val="en-US" w:eastAsia="zh-CN"/>
        </w:rPr>
        <w:t>级注册建筑师资格。</w:t>
      </w:r>
    </w:p>
    <w:p w14:paraId="48F1F3BF">
      <w:pPr>
        <w:keepNext w:val="0"/>
        <w:keepLines w:val="0"/>
        <w:pageBreakBefore w:val="0"/>
        <w:widowControl w:val="0"/>
        <w:kinsoku/>
        <w:wordWrap/>
        <w:overflowPunct/>
        <w:topLinePunct w:val="0"/>
        <w:autoSpaceDE w:val="0"/>
        <w:autoSpaceDN w:val="0"/>
        <w:bidi w:val="0"/>
        <w:adjustRightInd/>
        <w:snapToGrid/>
        <w:spacing w:line="400" w:lineRule="exact"/>
        <w:ind w:right="0" w:rightChars="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本次招标</w:t>
      </w:r>
      <w:r>
        <w:rPr>
          <w:rFonts w:hint="eastAsia" w:ascii="宋体" w:hAnsi="宋体" w:eastAsia="宋体" w:cs="宋体"/>
          <w:color w:val="auto"/>
          <w:szCs w:val="21"/>
          <w:highlight w:val="none"/>
          <w:u w:val="single"/>
          <w:lang w:eastAsia="zh-CN"/>
        </w:rPr>
        <w:t>不</w:t>
      </w:r>
      <w:r>
        <w:rPr>
          <w:rFonts w:hint="eastAsia" w:ascii="宋体" w:hAnsi="宋体" w:eastAsia="宋体" w:cs="宋体"/>
          <w:color w:val="auto"/>
          <w:szCs w:val="21"/>
          <w:highlight w:val="none"/>
          <w:u w:val="single"/>
        </w:rPr>
        <w:t>接受</w:t>
      </w:r>
      <w:r>
        <w:rPr>
          <w:rFonts w:hint="eastAsia" w:ascii="宋体" w:hAnsi="宋体" w:eastAsia="宋体" w:cs="宋体"/>
          <w:color w:val="auto"/>
          <w:szCs w:val="21"/>
          <w:highlight w:val="none"/>
        </w:rPr>
        <w:t>联合体投标。</w:t>
      </w:r>
    </w:p>
    <w:p w14:paraId="47FCE10B">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 招标文件的获取</w:t>
      </w:r>
      <w:bookmarkEnd w:id="17"/>
      <w:bookmarkEnd w:id="18"/>
      <w:bookmarkEnd w:id="19"/>
      <w:bookmarkEnd w:id="20"/>
      <w:bookmarkEnd w:id="21"/>
      <w:bookmarkEnd w:id="22"/>
      <w:bookmarkEnd w:id="23"/>
      <w:bookmarkEnd w:id="24"/>
    </w:p>
    <w:p w14:paraId="060D489E">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4.1凡有意参加投标者，请登录</w:t>
      </w:r>
      <w:r>
        <w:rPr>
          <w:rFonts w:hint="eastAsia" w:ascii="宋体" w:hAnsi="宋体" w:eastAsia="宋体" w:cs="宋体"/>
          <w:color w:val="auto"/>
          <w:sz w:val="21"/>
          <w:szCs w:val="21"/>
          <w:highlight w:val="none"/>
          <w:lang w:val="en-US" w:eastAsia="zh-CN"/>
        </w:rPr>
        <w:t>建经投资咨询有限公司网站（www.jjtz.cn）</w:t>
      </w:r>
      <w:r>
        <w:rPr>
          <w:rFonts w:hint="eastAsia" w:ascii="宋体" w:hAnsi="宋体" w:eastAsia="宋体" w:cs="宋体"/>
          <w:color w:val="auto"/>
          <w:sz w:val="21"/>
          <w:szCs w:val="21"/>
          <w:highlight w:val="none"/>
        </w:rPr>
        <w:t>下载电子招标文件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并于2024年</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月</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日下午16时前</w:t>
      </w:r>
      <w:r>
        <w:rPr>
          <w:rFonts w:hint="eastAsia" w:ascii="宋体" w:hAnsi="宋体" w:cs="宋体"/>
          <w:color w:val="auto"/>
          <w:sz w:val="21"/>
          <w:szCs w:val="21"/>
          <w:highlight w:val="none"/>
          <w:lang w:val="en-US" w:eastAsia="zh-CN"/>
        </w:rPr>
        <w:t>至</w:t>
      </w:r>
      <w:r>
        <w:rPr>
          <w:rFonts w:hint="eastAsia" w:ascii="宋体" w:hAnsi="宋体" w:eastAsia="宋体" w:cs="宋体"/>
          <w:color w:val="auto"/>
          <w:sz w:val="21"/>
          <w:szCs w:val="21"/>
          <w:highlight w:val="none"/>
          <w:lang w:val="en-US" w:eastAsia="zh-CN"/>
        </w:rPr>
        <w:t>温岭市服务业大厦 8 楼建经投资咨询有限公司现场报名。</w:t>
      </w:r>
    </w:p>
    <w:p w14:paraId="2B7B7D81">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投标人报名时应提交的资料（复印件须加盖投标人公章）： </w:t>
      </w:r>
    </w:p>
    <w:p w14:paraId="16E20AD7">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（1）投标人营业执照副本复印件、资质证书副本复印件； </w:t>
      </w:r>
    </w:p>
    <w:p w14:paraId="44B46413">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（2）授权委托书原件及被授权人的身份证复印件。</w:t>
      </w:r>
    </w:p>
    <w:p w14:paraId="6E457785">
      <w:pPr>
        <w:spacing w:line="380" w:lineRule="exact"/>
        <w:rPr>
          <w:rFonts w:hint="eastAsia" w:ascii="宋体" w:hAnsi="宋体" w:eastAsia="宋体" w:cs="宋体"/>
          <w:b/>
          <w:color w:val="auto"/>
          <w:sz w:val="28"/>
          <w:szCs w:val="28"/>
          <w:highlight w:val="none"/>
        </w:rPr>
      </w:pPr>
      <w:bookmarkStart w:id="25" w:name="_Toc152045516"/>
      <w:bookmarkStart w:id="26" w:name="_Toc179632532"/>
      <w:bookmarkStart w:id="27" w:name="_Toc246996905"/>
      <w:bookmarkStart w:id="28" w:name="_Toc152042292"/>
      <w:bookmarkStart w:id="29" w:name="_Toc246996162"/>
      <w:bookmarkStart w:id="30" w:name="_Toc296602406"/>
      <w:bookmarkStart w:id="31" w:name="_Toc144974484"/>
      <w:bookmarkStart w:id="32" w:name="_Toc247085676"/>
      <w:r>
        <w:rPr>
          <w:rFonts w:hint="eastAsia" w:ascii="宋体" w:hAnsi="宋体" w:eastAsia="宋体" w:cs="宋体"/>
          <w:b/>
          <w:color w:val="auto"/>
          <w:sz w:val="28"/>
          <w:szCs w:val="28"/>
          <w:highlight w:val="none"/>
        </w:rPr>
        <w:t>5. 投标文件的递交</w:t>
      </w:r>
      <w:bookmarkEnd w:id="25"/>
      <w:bookmarkEnd w:id="26"/>
      <w:bookmarkEnd w:id="27"/>
      <w:bookmarkEnd w:id="28"/>
      <w:bookmarkEnd w:id="29"/>
      <w:bookmarkEnd w:id="30"/>
      <w:bookmarkEnd w:id="31"/>
      <w:bookmarkEnd w:id="32"/>
    </w:p>
    <w:p w14:paraId="15246AB8">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5.1投标文件递交的截止时间（投标截止时间，下同）为</w:t>
      </w:r>
      <w:r>
        <w:rPr>
          <w:rFonts w:hint="eastAsia" w:ascii="宋体" w:hAnsi="宋体" w:eastAsia="宋体" w:cs="宋体"/>
          <w:color w:val="auto"/>
          <w:szCs w:val="21"/>
          <w:highlight w:val="none"/>
          <w:u w:val="single"/>
        </w:rPr>
        <w:t>20</w:t>
      </w:r>
      <w:r>
        <w:rPr>
          <w:rFonts w:hint="eastAsia" w:ascii="宋体" w:hAnsi="宋体" w:eastAsia="宋体" w:cs="宋体"/>
          <w:color w:val="auto"/>
          <w:szCs w:val="21"/>
          <w:highlight w:val="none"/>
          <w:u w:val="single"/>
          <w:lang w:val="en-US" w:eastAsia="zh-CN"/>
        </w:rPr>
        <w:t>24</w:t>
      </w:r>
      <w:r>
        <w:rPr>
          <w:rFonts w:hint="eastAsia" w:ascii="宋体" w:hAnsi="宋体" w:eastAsia="宋体" w:cs="宋体"/>
          <w:color w:val="auto"/>
          <w:szCs w:val="21"/>
          <w:highlight w:val="none"/>
          <w:u w:val="single"/>
        </w:rPr>
        <w:t>年</w:t>
      </w:r>
      <w:r>
        <w:rPr>
          <w:rFonts w:hint="eastAsia" w:ascii="宋体" w:hAnsi="宋体" w:eastAsia="宋体" w:cs="宋体"/>
          <w:color w:val="auto"/>
          <w:szCs w:val="21"/>
          <w:highlight w:val="none"/>
          <w:u w:val="single"/>
          <w:lang w:val="en-US" w:eastAsia="zh-CN"/>
        </w:rPr>
        <w:t>6</w:t>
      </w:r>
      <w:r>
        <w:rPr>
          <w:rFonts w:hint="eastAsia" w:ascii="宋体" w:hAnsi="宋体" w:eastAsia="宋体" w:cs="宋体"/>
          <w:color w:val="auto"/>
          <w:szCs w:val="21"/>
          <w:highlight w:val="none"/>
          <w:u w:val="single"/>
        </w:rPr>
        <w:t>月</w:t>
      </w:r>
      <w:r>
        <w:rPr>
          <w:rFonts w:hint="eastAsia" w:ascii="宋体" w:hAnsi="宋体" w:cs="宋体"/>
          <w:color w:val="auto"/>
          <w:szCs w:val="21"/>
          <w:highlight w:val="none"/>
          <w:u w:val="single"/>
          <w:lang w:val="en-US" w:eastAsia="zh-CN"/>
        </w:rPr>
        <w:t>26</w:t>
      </w:r>
      <w:r>
        <w:rPr>
          <w:rFonts w:hint="eastAsia" w:ascii="宋体" w:hAnsi="宋体" w:eastAsia="宋体" w:cs="宋体"/>
          <w:color w:val="auto"/>
          <w:szCs w:val="21"/>
          <w:highlight w:val="none"/>
          <w:u w:val="single"/>
        </w:rPr>
        <w:t>日</w:t>
      </w:r>
      <w:r>
        <w:rPr>
          <w:rFonts w:hint="eastAsia" w:ascii="宋体" w:hAnsi="宋体" w:eastAsia="宋体" w:cs="宋体"/>
          <w:color w:val="auto"/>
          <w:szCs w:val="21"/>
          <w:highlight w:val="none"/>
          <w:u w:val="single"/>
          <w:lang w:eastAsia="zh-CN"/>
        </w:rPr>
        <w:t>上午</w:t>
      </w:r>
      <w:r>
        <w:rPr>
          <w:rFonts w:hint="eastAsia" w:ascii="宋体" w:hAnsi="宋体" w:eastAsia="宋体" w:cs="宋体"/>
          <w:color w:val="auto"/>
          <w:szCs w:val="21"/>
          <w:highlight w:val="none"/>
          <w:u w:val="single"/>
          <w:lang w:val="en-US" w:eastAsia="zh-CN"/>
        </w:rPr>
        <w:t>9</w:t>
      </w:r>
      <w:r>
        <w:rPr>
          <w:rFonts w:hint="eastAsia" w:ascii="宋体" w:hAnsi="宋体" w:eastAsia="宋体" w:cs="宋体"/>
          <w:color w:val="auto"/>
          <w:szCs w:val="21"/>
          <w:highlight w:val="none"/>
          <w:u w:val="single"/>
        </w:rPr>
        <w:t>时00分</w:t>
      </w:r>
      <w:r>
        <w:rPr>
          <w:rFonts w:hint="eastAsia" w:ascii="宋体" w:hAnsi="宋体" w:eastAsia="宋体" w:cs="宋体"/>
          <w:color w:val="auto"/>
          <w:szCs w:val="21"/>
          <w:highlight w:val="none"/>
        </w:rPr>
        <w:t>。</w:t>
      </w:r>
      <w:r>
        <w:rPr>
          <w:rFonts w:hint="eastAsia" w:ascii="宋体" w:hAnsi="宋体" w:eastAsia="宋体" w:cs="宋体"/>
          <w:kern w:val="0"/>
          <w:sz w:val="24"/>
          <w:szCs w:val="24"/>
          <w:highlight w:val="none"/>
        </w:rPr>
        <w:t>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服务业大厦8楼建经公司</w:t>
      </w:r>
      <w:r>
        <w:rPr>
          <w:rFonts w:hint="eastAsia" w:ascii="宋体" w:hAnsi="宋体" w:eastAsia="宋体" w:cs="宋体"/>
          <w:color w:val="auto"/>
          <w:szCs w:val="21"/>
          <w:highlight w:val="none"/>
          <w:u w:val="single"/>
          <w:lang w:val="en-US" w:eastAsia="zh-CN"/>
        </w:rPr>
        <w:t>会议室</w:t>
      </w:r>
      <w:r>
        <w:rPr>
          <w:rFonts w:hint="eastAsia" w:ascii="宋体" w:hAnsi="宋体" w:eastAsia="宋体" w:cs="宋体"/>
          <w:color w:val="auto"/>
          <w:szCs w:val="21"/>
          <w:highlight w:val="none"/>
        </w:rPr>
        <w:t>。</w:t>
      </w:r>
    </w:p>
    <w:p w14:paraId="61B9B20B">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5.2 </w:t>
      </w:r>
      <w:r>
        <w:rPr>
          <w:rFonts w:hint="eastAsia"/>
          <w:color w:val="000000"/>
          <w:szCs w:val="21"/>
          <w:highlight w:val="none"/>
        </w:rPr>
        <w:t>逾期送达的、未送达指定地点的或者不按照招标文件要求密封、标记的投标文件</w:t>
      </w:r>
      <w:r>
        <w:rPr>
          <w:rFonts w:hint="eastAsia" w:ascii="宋体" w:hAnsi="宋体" w:eastAsia="宋体" w:cs="宋体"/>
          <w:color w:val="auto"/>
          <w:szCs w:val="21"/>
          <w:highlight w:val="none"/>
        </w:rPr>
        <w:t>，招标人不予受理。</w:t>
      </w:r>
      <w:r>
        <w:rPr>
          <w:rFonts w:hint="eastAsia" w:ascii="宋体" w:hAnsi="宋体" w:eastAsia="宋体" w:cs="宋体"/>
          <w:b/>
          <w:bCs/>
          <w:color w:val="auto"/>
          <w:szCs w:val="21"/>
          <w:highlight w:val="none"/>
          <w:u w:val="single"/>
          <w:lang w:val="en-US" w:eastAsia="zh-CN"/>
        </w:rPr>
        <w:t>未在招标公告规定的截止期前报名的投标人，其投标文件招标人将不予受理。</w:t>
      </w:r>
    </w:p>
    <w:p w14:paraId="2EFCFCC0">
      <w:pPr>
        <w:spacing w:line="380" w:lineRule="exact"/>
        <w:rPr>
          <w:rFonts w:hint="eastAsia" w:ascii="宋体" w:hAnsi="宋体" w:eastAsia="宋体" w:cs="宋体"/>
          <w:b/>
          <w:color w:val="auto"/>
          <w:sz w:val="28"/>
          <w:szCs w:val="28"/>
          <w:highlight w:val="none"/>
        </w:rPr>
      </w:pPr>
      <w:bookmarkStart w:id="33" w:name="_Toc296602407"/>
      <w:bookmarkStart w:id="34" w:name="_Toc246996163"/>
      <w:bookmarkStart w:id="35" w:name="_Toc157499355"/>
      <w:bookmarkStart w:id="36" w:name="_Toc246996906"/>
      <w:bookmarkStart w:id="37" w:name="_Toc247085677"/>
      <w:bookmarkStart w:id="38" w:name="_Toc179632533"/>
      <w:r>
        <w:rPr>
          <w:rFonts w:hint="eastAsia" w:ascii="宋体" w:hAnsi="宋体" w:eastAsia="宋体" w:cs="宋体"/>
          <w:b/>
          <w:color w:val="auto"/>
          <w:sz w:val="28"/>
          <w:szCs w:val="28"/>
          <w:highlight w:val="none"/>
        </w:rPr>
        <w:t>6. 发布公告的媒介</w:t>
      </w:r>
      <w:bookmarkEnd w:id="33"/>
      <w:bookmarkEnd w:id="34"/>
      <w:bookmarkEnd w:id="35"/>
      <w:bookmarkEnd w:id="36"/>
      <w:bookmarkEnd w:id="37"/>
      <w:bookmarkEnd w:id="38"/>
    </w:p>
    <w:p w14:paraId="710553BB">
      <w:pPr>
        <w:spacing w:line="240" w:lineRule="auto"/>
        <w:ind w:firstLine="420" w:firstLineChars="200"/>
        <w:rPr>
          <w:rFonts w:hint="eastAsia" w:ascii="宋体" w:hAnsi="宋体" w:eastAsia="宋体" w:cs="宋体"/>
          <w:color w:val="auto"/>
          <w:highlight w:val="none"/>
        </w:rPr>
      </w:pPr>
      <w:bookmarkStart w:id="39" w:name="_Toc246996907"/>
      <w:bookmarkStart w:id="40" w:name="_Toc144974485"/>
      <w:bookmarkStart w:id="41" w:name="_Toc179632534"/>
      <w:bookmarkStart w:id="42" w:name="_Toc296602408"/>
      <w:bookmarkStart w:id="43" w:name="_Toc152042293"/>
      <w:bookmarkStart w:id="44" w:name="_Toc246996164"/>
      <w:bookmarkStart w:id="45" w:name="_Toc247085678"/>
      <w:bookmarkStart w:id="46" w:name="_Toc152045517"/>
      <w:r>
        <w:rPr>
          <w:rFonts w:hint="eastAsia" w:ascii="宋体" w:hAnsi="宋体" w:eastAsia="宋体" w:cs="宋体"/>
          <w:color w:val="auto"/>
          <w:highlight w:val="none"/>
        </w:rPr>
        <w:t>本次招标公告在</w:t>
      </w:r>
      <w:r>
        <w:rPr>
          <w:rFonts w:hint="eastAsia" w:ascii="宋体" w:hAnsi="宋体" w:eastAsia="宋体" w:cs="宋体"/>
          <w:color w:val="auto"/>
          <w:highlight w:val="none"/>
          <w:lang w:val="en-US" w:eastAsia="zh-CN"/>
        </w:rPr>
        <w:t>建经投资咨询有限公司网站</w:t>
      </w:r>
      <w:r>
        <w:rPr>
          <w:rFonts w:hint="eastAsia" w:ascii="宋体" w:hAnsi="宋体" w:eastAsia="宋体" w:cs="宋体"/>
          <w:color w:val="auto"/>
          <w:highlight w:val="none"/>
        </w:rPr>
        <w:t>（www.jjtz.cn）</w:t>
      </w:r>
      <w:r>
        <w:rPr>
          <w:rFonts w:hint="eastAsia" w:ascii="宋体" w:hAnsi="宋体" w:eastAsia="宋体" w:cs="宋体"/>
          <w:color w:val="auto"/>
          <w:highlight w:val="none"/>
          <w:lang w:eastAsia="zh-CN"/>
        </w:rPr>
        <w:t>公</w:t>
      </w:r>
      <w:r>
        <w:rPr>
          <w:rFonts w:hint="eastAsia" w:ascii="宋体" w:hAnsi="宋体" w:eastAsia="宋体" w:cs="宋体"/>
          <w:color w:val="auto"/>
          <w:szCs w:val="21"/>
          <w:highlight w:val="none"/>
          <w:lang w:eastAsia="zh-CN"/>
        </w:rPr>
        <w:t>开发布</w:t>
      </w:r>
      <w:r>
        <w:rPr>
          <w:rFonts w:hint="eastAsia" w:ascii="宋体" w:hAnsi="宋体" w:eastAsia="宋体" w:cs="宋体"/>
          <w:color w:val="auto"/>
          <w:highlight w:val="none"/>
        </w:rPr>
        <w:t>。</w:t>
      </w:r>
    </w:p>
    <w:p w14:paraId="0203E831">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 联系方式</w:t>
      </w:r>
      <w:bookmarkEnd w:id="39"/>
      <w:bookmarkEnd w:id="40"/>
      <w:bookmarkEnd w:id="41"/>
      <w:bookmarkEnd w:id="42"/>
      <w:bookmarkEnd w:id="43"/>
      <w:bookmarkEnd w:id="44"/>
      <w:bookmarkEnd w:id="45"/>
      <w:bookmarkEnd w:id="46"/>
    </w:p>
    <w:tbl>
      <w:tblPr>
        <w:tblStyle w:val="21"/>
        <w:tblW w:w="0" w:type="auto"/>
        <w:jc w:val="center"/>
        <w:tblLayout w:type="fixed"/>
        <w:tblCellMar>
          <w:top w:w="0" w:type="dxa"/>
          <w:left w:w="108" w:type="dxa"/>
          <w:bottom w:w="0" w:type="dxa"/>
          <w:right w:w="108" w:type="dxa"/>
        </w:tblCellMar>
      </w:tblPr>
      <w:tblGrid>
        <w:gridCol w:w="1037"/>
        <w:gridCol w:w="3461"/>
        <w:gridCol w:w="1215"/>
        <w:gridCol w:w="3365"/>
      </w:tblGrid>
      <w:tr w14:paraId="1DF592C4">
        <w:tblPrEx>
          <w:tblCellMar>
            <w:top w:w="0" w:type="dxa"/>
            <w:left w:w="108" w:type="dxa"/>
            <w:bottom w:w="0" w:type="dxa"/>
            <w:right w:w="108" w:type="dxa"/>
          </w:tblCellMar>
        </w:tblPrEx>
        <w:trPr>
          <w:trHeight w:val="579" w:hRule="atLeast"/>
          <w:jc w:val="center"/>
        </w:trPr>
        <w:tc>
          <w:tcPr>
            <w:tcW w:w="1037" w:type="dxa"/>
            <w:noWrap w:val="0"/>
            <w:vAlign w:val="center"/>
          </w:tcPr>
          <w:p w14:paraId="49AD6155">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招标人：</w:t>
            </w:r>
          </w:p>
        </w:tc>
        <w:tc>
          <w:tcPr>
            <w:tcW w:w="3461" w:type="dxa"/>
            <w:noWrap w:val="0"/>
            <w:vAlign w:val="center"/>
          </w:tcPr>
          <w:p w14:paraId="22B547B2">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台州市肿瘤医院</w:t>
            </w:r>
          </w:p>
        </w:tc>
        <w:tc>
          <w:tcPr>
            <w:tcW w:w="1215" w:type="dxa"/>
            <w:noWrap w:val="0"/>
            <w:vAlign w:val="center"/>
          </w:tcPr>
          <w:p w14:paraId="67658B2F">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代理机构：</w:t>
            </w:r>
          </w:p>
        </w:tc>
        <w:tc>
          <w:tcPr>
            <w:tcW w:w="3365" w:type="dxa"/>
            <w:noWrap w:val="0"/>
            <w:vAlign w:val="center"/>
          </w:tcPr>
          <w:p w14:paraId="69B694E0">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建经投资咨询有限公司</w:t>
            </w:r>
          </w:p>
        </w:tc>
      </w:tr>
      <w:tr w14:paraId="40D64F88">
        <w:tblPrEx>
          <w:tblCellMar>
            <w:top w:w="0" w:type="dxa"/>
            <w:left w:w="108" w:type="dxa"/>
            <w:bottom w:w="0" w:type="dxa"/>
            <w:right w:w="108" w:type="dxa"/>
          </w:tblCellMar>
        </w:tblPrEx>
        <w:trPr>
          <w:trHeight w:val="579" w:hRule="atLeast"/>
          <w:jc w:val="center"/>
        </w:trPr>
        <w:tc>
          <w:tcPr>
            <w:tcW w:w="1037" w:type="dxa"/>
            <w:noWrap w:val="0"/>
            <w:vAlign w:val="center"/>
          </w:tcPr>
          <w:p w14:paraId="6CB0D929">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地址:</w:t>
            </w:r>
          </w:p>
        </w:tc>
        <w:tc>
          <w:tcPr>
            <w:tcW w:w="3461" w:type="dxa"/>
            <w:noWrap w:val="0"/>
            <w:vAlign w:val="center"/>
          </w:tcPr>
          <w:p w14:paraId="613A429A">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eastAsia="zh-CN"/>
              </w:rPr>
              <w:t>温岭市新河镇振新路50号</w:t>
            </w:r>
          </w:p>
        </w:tc>
        <w:tc>
          <w:tcPr>
            <w:tcW w:w="1215" w:type="dxa"/>
            <w:noWrap w:val="0"/>
            <w:vAlign w:val="center"/>
          </w:tcPr>
          <w:p w14:paraId="4A0D510D">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地址:</w:t>
            </w:r>
          </w:p>
        </w:tc>
        <w:tc>
          <w:tcPr>
            <w:tcW w:w="3365" w:type="dxa"/>
            <w:noWrap w:val="0"/>
            <w:vAlign w:val="center"/>
          </w:tcPr>
          <w:p w14:paraId="413E8EEF">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u w:val="single"/>
                <w:lang w:eastAsia="zh-CN"/>
              </w:rPr>
              <w:t>温岭市服务业大厦8楼</w:t>
            </w:r>
          </w:p>
        </w:tc>
      </w:tr>
      <w:tr w14:paraId="1EB92C6C">
        <w:tblPrEx>
          <w:tblCellMar>
            <w:top w:w="0" w:type="dxa"/>
            <w:left w:w="108" w:type="dxa"/>
            <w:bottom w:w="0" w:type="dxa"/>
            <w:right w:w="108" w:type="dxa"/>
          </w:tblCellMar>
        </w:tblPrEx>
        <w:trPr>
          <w:trHeight w:val="579" w:hRule="atLeast"/>
          <w:jc w:val="center"/>
        </w:trPr>
        <w:tc>
          <w:tcPr>
            <w:tcW w:w="1037" w:type="dxa"/>
            <w:noWrap w:val="0"/>
            <w:vAlign w:val="center"/>
          </w:tcPr>
          <w:p w14:paraId="646E726E">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联系人：</w:t>
            </w:r>
          </w:p>
        </w:tc>
        <w:tc>
          <w:tcPr>
            <w:tcW w:w="3461" w:type="dxa"/>
            <w:noWrap w:val="0"/>
            <w:vAlign w:val="center"/>
          </w:tcPr>
          <w:p w14:paraId="3A81F397">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张先生</w:t>
            </w:r>
          </w:p>
        </w:tc>
        <w:tc>
          <w:tcPr>
            <w:tcW w:w="1215" w:type="dxa"/>
            <w:noWrap w:val="0"/>
            <w:vAlign w:val="center"/>
          </w:tcPr>
          <w:p w14:paraId="64059782">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联系人：</w:t>
            </w:r>
          </w:p>
        </w:tc>
        <w:tc>
          <w:tcPr>
            <w:tcW w:w="3365" w:type="dxa"/>
            <w:noWrap w:val="0"/>
            <w:vAlign w:val="center"/>
          </w:tcPr>
          <w:p w14:paraId="073A49BB">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周梦晓</w:t>
            </w:r>
          </w:p>
        </w:tc>
      </w:tr>
      <w:tr w14:paraId="44A2F98E">
        <w:tblPrEx>
          <w:tblCellMar>
            <w:top w:w="0" w:type="dxa"/>
            <w:left w:w="108" w:type="dxa"/>
            <w:bottom w:w="0" w:type="dxa"/>
            <w:right w:w="108" w:type="dxa"/>
          </w:tblCellMar>
        </w:tblPrEx>
        <w:trPr>
          <w:trHeight w:val="579" w:hRule="atLeast"/>
          <w:jc w:val="center"/>
        </w:trPr>
        <w:tc>
          <w:tcPr>
            <w:tcW w:w="1037" w:type="dxa"/>
            <w:noWrap w:val="0"/>
            <w:vAlign w:val="center"/>
          </w:tcPr>
          <w:p w14:paraId="7DEC193C">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电话：</w:t>
            </w:r>
          </w:p>
        </w:tc>
        <w:tc>
          <w:tcPr>
            <w:tcW w:w="3461" w:type="dxa"/>
            <w:noWrap w:val="0"/>
            <w:vAlign w:val="center"/>
          </w:tcPr>
          <w:p w14:paraId="66520290">
            <w:pPr>
              <w:keepNext w:val="0"/>
              <w:keepLines w:val="0"/>
              <w:pageBreakBefore w:val="0"/>
              <w:kinsoku/>
              <w:wordWrap/>
              <w:overflowPunct/>
              <w:topLinePunct/>
              <w:bidi w:val="0"/>
              <w:spacing w:line="360" w:lineRule="auto"/>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0576-86590008</w:t>
            </w:r>
          </w:p>
        </w:tc>
        <w:tc>
          <w:tcPr>
            <w:tcW w:w="1215" w:type="dxa"/>
            <w:noWrap w:val="0"/>
            <w:vAlign w:val="center"/>
          </w:tcPr>
          <w:p w14:paraId="76120458">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电话：</w:t>
            </w:r>
          </w:p>
        </w:tc>
        <w:tc>
          <w:tcPr>
            <w:tcW w:w="3365" w:type="dxa"/>
            <w:noWrap w:val="0"/>
            <w:vAlign w:val="center"/>
          </w:tcPr>
          <w:p w14:paraId="7E53D377">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eastAsia="zh-CN"/>
              </w:rPr>
              <w:t>0576-81766861</w:t>
            </w:r>
          </w:p>
        </w:tc>
      </w:tr>
    </w:tbl>
    <w:p w14:paraId="53244F69">
      <w:pPr>
        <w:pStyle w:val="15"/>
        <w:rPr>
          <w:rFonts w:hint="eastAsia" w:ascii="宋体" w:hAnsi="宋体" w:eastAsia="宋体" w:cs="宋体"/>
          <w:color w:val="auto"/>
          <w:szCs w:val="21"/>
          <w:highlight w:val="none"/>
          <w:u w:val="single"/>
        </w:rPr>
      </w:pPr>
    </w:p>
    <w:p w14:paraId="1C8A25A1">
      <w:pPr>
        <w:rPr>
          <w:rFonts w:hint="eastAsia" w:ascii="宋体" w:hAnsi="宋体" w:eastAsia="宋体" w:cs="宋体"/>
          <w:color w:val="auto"/>
          <w:highlight w:val="none"/>
        </w:rPr>
      </w:pPr>
    </w:p>
    <w:p w14:paraId="7BE95F24">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C0F565B">
      <w:pPr>
        <w:numPr>
          <w:ilvl w:val="0"/>
          <w:numId w:val="2"/>
        </w:num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投标人须知前附表及投标人须知</w:t>
      </w:r>
    </w:p>
    <w:p w14:paraId="611120C6">
      <w:pPr>
        <w:tabs>
          <w:tab w:val="left" w:pos="4005"/>
          <w:tab w:val="left" w:pos="4080"/>
          <w:tab w:val="left" w:pos="6120"/>
          <w:tab w:val="left" w:pos="7540"/>
          <w:tab w:val="left" w:pos="8320"/>
        </w:tabs>
        <w:autoSpaceDE w:val="0"/>
        <w:autoSpaceDN w:val="0"/>
        <w:adjustRightInd w:val="0"/>
        <w:spacing w:line="400" w:lineRule="exact"/>
        <w:ind w:right="96"/>
        <w:rPr>
          <w:rFonts w:hint="eastAsia" w:ascii="宋体" w:hAnsi="宋体" w:eastAsia="宋体" w:cs="宋体"/>
          <w:b/>
          <w:color w:val="auto"/>
          <w:sz w:val="28"/>
          <w:szCs w:val="28"/>
          <w:highlight w:val="none"/>
        </w:rPr>
      </w:pPr>
    </w:p>
    <w:p w14:paraId="743E90BD">
      <w:p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一、投标人须知前附表</w:t>
      </w:r>
    </w:p>
    <w:p w14:paraId="1DB88A60">
      <w:p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p>
    <w:tbl>
      <w:tblPr>
        <w:tblStyle w:val="21"/>
        <w:tblW w:w="8959" w:type="dxa"/>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849"/>
        <w:gridCol w:w="1606"/>
        <w:gridCol w:w="5523"/>
      </w:tblGrid>
      <w:tr w14:paraId="1E1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81" w:type="dxa"/>
            <w:vAlign w:val="center"/>
          </w:tcPr>
          <w:p w14:paraId="56D08E4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项号</w:t>
            </w:r>
          </w:p>
        </w:tc>
        <w:tc>
          <w:tcPr>
            <w:tcW w:w="2455" w:type="dxa"/>
            <w:gridSpan w:val="2"/>
            <w:vAlign w:val="center"/>
          </w:tcPr>
          <w:p w14:paraId="6B588411">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条款名称</w:t>
            </w:r>
          </w:p>
        </w:tc>
        <w:tc>
          <w:tcPr>
            <w:tcW w:w="5523" w:type="dxa"/>
            <w:vAlign w:val="center"/>
          </w:tcPr>
          <w:p w14:paraId="466EBB94">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编制内容</w:t>
            </w:r>
          </w:p>
        </w:tc>
      </w:tr>
      <w:tr w14:paraId="22C9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1" w:type="dxa"/>
            <w:vMerge w:val="restart"/>
            <w:vAlign w:val="center"/>
          </w:tcPr>
          <w:p w14:paraId="4763F01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w:t>
            </w:r>
          </w:p>
        </w:tc>
        <w:tc>
          <w:tcPr>
            <w:tcW w:w="849" w:type="dxa"/>
            <w:vMerge w:val="restart"/>
            <w:vAlign w:val="center"/>
          </w:tcPr>
          <w:p w14:paraId="09E37A4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工程说明</w:t>
            </w:r>
          </w:p>
        </w:tc>
        <w:tc>
          <w:tcPr>
            <w:tcW w:w="1606" w:type="dxa"/>
            <w:vAlign w:val="center"/>
          </w:tcPr>
          <w:p w14:paraId="32C4ED9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项目名称</w:t>
            </w:r>
          </w:p>
        </w:tc>
        <w:tc>
          <w:tcPr>
            <w:tcW w:w="5523" w:type="dxa"/>
            <w:vAlign w:val="center"/>
          </w:tcPr>
          <w:p w14:paraId="162A45A6">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rPr>
            </w:pPr>
            <w:r>
              <w:rPr>
                <w:rFonts w:hint="eastAsia" w:ascii="宋体" w:hAnsi="宋体" w:cs="宋体"/>
                <w:color w:val="auto"/>
                <w:kern w:val="21"/>
                <w:szCs w:val="21"/>
                <w:highlight w:val="none"/>
                <w:lang w:eastAsia="zh-CN"/>
              </w:rPr>
              <w:t>温岭市肿瘤医防公共卫生中心与老院区连接工程设计</w:t>
            </w:r>
          </w:p>
        </w:tc>
      </w:tr>
      <w:tr w14:paraId="7AAB8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81" w:type="dxa"/>
            <w:vMerge w:val="continue"/>
          </w:tcPr>
          <w:p w14:paraId="546A7297">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2A8EBBF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53FCCCCB">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建设地点</w:t>
            </w:r>
          </w:p>
        </w:tc>
        <w:tc>
          <w:tcPr>
            <w:tcW w:w="5523" w:type="dxa"/>
            <w:vAlign w:val="center"/>
          </w:tcPr>
          <w:p w14:paraId="44B69727">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lang w:eastAsia="zh-CN"/>
              </w:rPr>
            </w:pPr>
            <w:r>
              <w:rPr>
                <w:rFonts w:hint="eastAsia" w:ascii="宋体" w:hAnsi="宋体" w:cs="宋体"/>
                <w:color w:val="auto"/>
                <w:spacing w:val="-6"/>
                <w:szCs w:val="21"/>
                <w:highlight w:val="none"/>
                <w:lang w:eastAsia="zh-CN"/>
              </w:rPr>
              <w:t>温岭市新河镇市民大道北侧</w:t>
            </w:r>
          </w:p>
        </w:tc>
      </w:tr>
      <w:tr w14:paraId="5301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81" w:type="dxa"/>
            <w:vMerge w:val="continue"/>
          </w:tcPr>
          <w:p w14:paraId="4A327073">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3A942C8B">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0AAF38AE">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w:t>
            </w:r>
          </w:p>
        </w:tc>
        <w:tc>
          <w:tcPr>
            <w:tcW w:w="5523" w:type="dxa"/>
            <w:vAlign w:val="center"/>
          </w:tcPr>
          <w:p w14:paraId="332BEDB8">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spacing w:val="-6"/>
                <w:szCs w:val="21"/>
                <w:highlight w:val="none"/>
              </w:rPr>
            </w:pPr>
            <w:r>
              <w:rPr>
                <w:rFonts w:hint="eastAsia" w:ascii="宋体" w:hAnsi="宋体" w:cs="宋体"/>
                <w:color w:val="auto"/>
                <w:spacing w:val="-6"/>
                <w:szCs w:val="21"/>
                <w:highlight w:val="none"/>
                <w:lang w:eastAsia="zh-CN"/>
              </w:rPr>
              <w:t>台州市肿瘤医院</w:t>
            </w:r>
          </w:p>
        </w:tc>
      </w:tr>
      <w:tr w14:paraId="66AF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81" w:type="dxa"/>
            <w:vMerge w:val="continue"/>
          </w:tcPr>
          <w:p w14:paraId="6B8A97D4">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1B71BE2A">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7100E108">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招标代理机构</w:t>
            </w:r>
          </w:p>
        </w:tc>
        <w:tc>
          <w:tcPr>
            <w:tcW w:w="5523" w:type="dxa"/>
            <w:vAlign w:val="center"/>
          </w:tcPr>
          <w:p w14:paraId="4F496EB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cs="宋体"/>
                <w:color w:val="auto"/>
                <w:kern w:val="21"/>
                <w:szCs w:val="21"/>
                <w:highlight w:val="none"/>
                <w:lang w:eastAsia="zh-CN"/>
              </w:rPr>
              <w:t>建经投资咨询有限公司</w:t>
            </w:r>
          </w:p>
        </w:tc>
      </w:tr>
      <w:tr w14:paraId="0EAC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81" w:type="dxa"/>
          </w:tcPr>
          <w:p w14:paraId="2D149AA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2</w:t>
            </w:r>
          </w:p>
        </w:tc>
        <w:tc>
          <w:tcPr>
            <w:tcW w:w="2455" w:type="dxa"/>
            <w:gridSpan w:val="2"/>
            <w:vAlign w:val="center"/>
          </w:tcPr>
          <w:p w14:paraId="063FC99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质量要求</w:t>
            </w:r>
          </w:p>
        </w:tc>
        <w:tc>
          <w:tcPr>
            <w:tcW w:w="5523" w:type="dxa"/>
            <w:vAlign w:val="center"/>
          </w:tcPr>
          <w:p w14:paraId="43C3DD4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lang w:eastAsia="zh-CN"/>
              </w:rPr>
            </w:pPr>
            <w:r>
              <w:rPr>
                <w:rFonts w:hint="eastAsia" w:ascii="宋体" w:hAnsi="宋体" w:eastAsia="宋体" w:cs="宋体"/>
                <w:color w:val="auto"/>
                <w:kern w:val="21"/>
                <w:szCs w:val="21"/>
                <w:highlight w:val="none"/>
              </w:rPr>
              <w:t>质量标准：</w:t>
            </w:r>
            <w:r>
              <w:rPr>
                <w:rFonts w:hint="eastAsia" w:ascii="宋体" w:hAnsi="宋体" w:eastAsia="宋体" w:cs="宋体"/>
                <w:color w:val="auto"/>
                <w:kern w:val="21"/>
                <w:szCs w:val="21"/>
                <w:highlight w:val="none"/>
                <w:lang w:eastAsia="zh-CN"/>
              </w:rPr>
              <w:t>满足国家现行规范标准及地方标准要求。</w:t>
            </w:r>
          </w:p>
        </w:tc>
      </w:tr>
      <w:tr w14:paraId="7707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1" w:type="dxa"/>
            <w:vAlign w:val="center"/>
          </w:tcPr>
          <w:p w14:paraId="4B78338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3</w:t>
            </w:r>
          </w:p>
        </w:tc>
        <w:tc>
          <w:tcPr>
            <w:tcW w:w="2455" w:type="dxa"/>
            <w:gridSpan w:val="2"/>
            <w:vAlign w:val="center"/>
          </w:tcPr>
          <w:p w14:paraId="3B81B856">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工期要求</w:t>
            </w:r>
          </w:p>
        </w:tc>
        <w:tc>
          <w:tcPr>
            <w:tcW w:w="5523" w:type="dxa"/>
            <w:vAlign w:val="center"/>
          </w:tcPr>
          <w:p w14:paraId="335874FE">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0"/>
                <w:sz w:val="21"/>
                <w:szCs w:val="21"/>
                <w:highlight w:val="none"/>
                <w:lang w:bidi="ar"/>
              </w:rPr>
              <w:t>招标人确定修改意见后</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bidi="ar"/>
              </w:rPr>
              <w:t>天内完成方案</w:t>
            </w:r>
            <w:r>
              <w:rPr>
                <w:rFonts w:hint="eastAsia" w:ascii="宋体" w:hAnsi="宋体" w:cs="宋体"/>
                <w:color w:val="auto"/>
                <w:kern w:val="0"/>
                <w:sz w:val="21"/>
                <w:szCs w:val="21"/>
                <w:highlight w:val="none"/>
                <w:lang w:eastAsia="zh-CN" w:bidi="ar"/>
              </w:rPr>
              <w:t>优化</w:t>
            </w:r>
            <w:r>
              <w:rPr>
                <w:rFonts w:hint="eastAsia" w:ascii="宋体" w:hAnsi="宋体" w:eastAsia="宋体" w:cs="宋体"/>
                <w:color w:val="auto"/>
                <w:kern w:val="0"/>
                <w:sz w:val="21"/>
                <w:szCs w:val="21"/>
                <w:highlight w:val="none"/>
                <w:lang w:bidi="ar"/>
              </w:rPr>
              <w:t>及修改</w:t>
            </w:r>
            <w:r>
              <w:rPr>
                <w:rFonts w:hint="eastAsia" w:ascii="Times New Roman" w:hAnsi="Times New Roman" w:eastAsia="宋体" w:cs="Times New Roman"/>
                <w:color w:val="auto"/>
                <w:kern w:val="21"/>
                <w:szCs w:val="21"/>
                <w:highlight w:val="none"/>
              </w:rPr>
              <w:t>；方案确定后</w:t>
            </w:r>
            <w:r>
              <w:rPr>
                <w:rFonts w:hint="eastAsia" w:cs="Times New Roman"/>
                <w:color w:val="auto"/>
                <w:kern w:val="21"/>
                <w:szCs w:val="21"/>
                <w:highlight w:val="none"/>
                <w:lang w:val="en-US" w:eastAsia="zh-CN"/>
              </w:rPr>
              <w:t>7</w:t>
            </w:r>
            <w:r>
              <w:rPr>
                <w:rFonts w:hint="eastAsia" w:ascii="Times New Roman" w:hAnsi="Times New Roman" w:eastAsia="宋体" w:cs="Times New Roman"/>
                <w:color w:val="auto"/>
                <w:kern w:val="21"/>
                <w:szCs w:val="21"/>
                <w:highlight w:val="none"/>
              </w:rPr>
              <w:t>天内完成初步设计；初步设计会审通过后</w:t>
            </w:r>
            <w:r>
              <w:rPr>
                <w:rFonts w:hint="eastAsia" w:ascii="Times New Roman" w:hAnsi="Times New Roman" w:eastAsia="宋体" w:cs="Times New Roman"/>
                <w:color w:val="auto"/>
                <w:kern w:val="21"/>
                <w:szCs w:val="21"/>
                <w:highlight w:val="none"/>
                <w:lang w:val="en-US" w:eastAsia="zh-CN"/>
              </w:rPr>
              <w:t>2</w:t>
            </w:r>
            <w:r>
              <w:rPr>
                <w:rFonts w:hint="eastAsia" w:ascii="Times New Roman" w:hAnsi="Times New Roman" w:eastAsia="宋体" w:cs="Times New Roman"/>
                <w:color w:val="auto"/>
                <w:kern w:val="21"/>
                <w:szCs w:val="21"/>
                <w:highlight w:val="none"/>
              </w:rPr>
              <w:t>0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tc>
      </w:tr>
      <w:tr w14:paraId="3C5D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1" w:type="dxa"/>
            <w:vAlign w:val="center"/>
          </w:tcPr>
          <w:p w14:paraId="282309C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4</w:t>
            </w:r>
          </w:p>
        </w:tc>
        <w:tc>
          <w:tcPr>
            <w:tcW w:w="2455" w:type="dxa"/>
            <w:gridSpan w:val="2"/>
            <w:vAlign w:val="center"/>
          </w:tcPr>
          <w:p w14:paraId="6948CA9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招标范围</w:t>
            </w:r>
          </w:p>
        </w:tc>
        <w:tc>
          <w:tcPr>
            <w:tcW w:w="5523" w:type="dxa"/>
            <w:vAlign w:val="center"/>
          </w:tcPr>
          <w:p w14:paraId="20F58B1A">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spacing w:val="-6"/>
                <w:szCs w:val="21"/>
                <w:highlight w:val="none"/>
              </w:rPr>
            </w:pPr>
            <w:r>
              <w:rPr>
                <w:rFonts w:hint="eastAsia" w:ascii="Times New Roman" w:hAnsi="Times New Roman" w:eastAsia="宋体" w:cs="Times New Roman"/>
                <w:color w:val="auto"/>
                <w:kern w:val="21"/>
                <w:szCs w:val="21"/>
                <w:highlight w:val="none"/>
              </w:rPr>
              <w:t>方案设计(含投资估算)、初步设计（含概算）、施工图设计及其他深化设计、相关专业专项设计、现场服务和设计配合。</w:t>
            </w:r>
          </w:p>
        </w:tc>
      </w:tr>
      <w:tr w14:paraId="443D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1" w:type="dxa"/>
            <w:vAlign w:val="center"/>
          </w:tcPr>
          <w:p w14:paraId="31D2DEBE">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5</w:t>
            </w:r>
          </w:p>
        </w:tc>
        <w:tc>
          <w:tcPr>
            <w:tcW w:w="2455" w:type="dxa"/>
            <w:gridSpan w:val="2"/>
            <w:vAlign w:val="center"/>
          </w:tcPr>
          <w:p w14:paraId="7A7CF21A">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资金来源</w:t>
            </w:r>
          </w:p>
        </w:tc>
        <w:tc>
          <w:tcPr>
            <w:tcW w:w="5523" w:type="dxa"/>
            <w:vAlign w:val="center"/>
          </w:tcPr>
          <w:p w14:paraId="4B67786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lang w:eastAsia="zh-CN"/>
              </w:rPr>
            </w:pPr>
            <w:r>
              <w:rPr>
                <w:rFonts w:hint="eastAsia" w:ascii="宋体" w:hAnsi="宋体" w:cs="宋体"/>
                <w:color w:val="auto"/>
                <w:kern w:val="21"/>
                <w:szCs w:val="21"/>
                <w:highlight w:val="none"/>
                <w:lang w:eastAsia="zh-CN"/>
              </w:rPr>
              <w:t>温岭市财政拨款</w:t>
            </w:r>
          </w:p>
        </w:tc>
      </w:tr>
      <w:tr w14:paraId="3FC9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981" w:type="dxa"/>
            <w:vAlign w:val="center"/>
          </w:tcPr>
          <w:p w14:paraId="21263F7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6</w:t>
            </w:r>
          </w:p>
        </w:tc>
        <w:tc>
          <w:tcPr>
            <w:tcW w:w="2455" w:type="dxa"/>
            <w:gridSpan w:val="2"/>
            <w:vAlign w:val="center"/>
          </w:tcPr>
          <w:p w14:paraId="5EF629C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投标人资格要求</w:t>
            </w:r>
          </w:p>
        </w:tc>
        <w:tc>
          <w:tcPr>
            <w:tcW w:w="5523" w:type="dxa"/>
            <w:vAlign w:val="center"/>
          </w:tcPr>
          <w:p w14:paraId="2E3E2F5F">
            <w:pPr>
              <w:tabs>
                <w:tab w:val="left" w:pos="4005"/>
                <w:tab w:val="left" w:pos="4080"/>
                <w:tab w:val="left" w:pos="6120"/>
                <w:tab w:val="left" w:pos="7540"/>
                <w:tab w:val="left" w:pos="8320"/>
              </w:tabs>
              <w:autoSpaceDE w:val="0"/>
              <w:autoSpaceDN w:val="0"/>
              <w:adjustRightInd w:val="0"/>
              <w:spacing w:before="17" w:line="280" w:lineRule="exact"/>
              <w:ind w:right="94"/>
              <w:rPr>
                <w:rFonts w:hint="eastAsia"/>
                <w:highlight w:val="none"/>
                <w:u w:val="none"/>
              </w:rPr>
            </w:pPr>
            <w:r>
              <w:rPr>
                <w:rFonts w:hint="eastAsia" w:ascii="Times New Roman" w:hAnsi="Times New Roman" w:eastAsia="宋体" w:cs="Times New Roman"/>
                <w:color w:val="auto"/>
                <w:kern w:val="21"/>
                <w:szCs w:val="21"/>
                <w:highlight w:val="none"/>
              </w:rPr>
              <w:t>资质条件：</w:t>
            </w:r>
            <w:r>
              <w:rPr>
                <w:rFonts w:hint="eastAsia" w:ascii="Times New Roman" w:hAnsi="Times New Roman" w:eastAsia="宋体" w:cs="Times New Roman"/>
                <w:color w:val="auto"/>
                <w:kern w:val="21"/>
                <w:szCs w:val="21"/>
                <w:highlight w:val="none"/>
                <w:u w:val="single"/>
              </w:rPr>
              <w:t>具备</w:t>
            </w:r>
            <w:r>
              <w:rPr>
                <w:rFonts w:hint="eastAsia" w:ascii="宋体" w:hAnsi="宋体" w:eastAsia="宋体" w:cs="宋体"/>
                <w:color w:val="auto"/>
                <w:szCs w:val="21"/>
                <w:highlight w:val="none"/>
                <w:u w:val="single"/>
                <w:lang w:val="en-US" w:eastAsia="zh-CN"/>
              </w:rPr>
              <w:t>工程设计综合资质甲级或</w:t>
            </w:r>
            <w:r>
              <w:rPr>
                <w:rFonts w:hint="eastAsia"/>
                <w:highlight w:val="none"/>
                <w:u w:val="single"/>
                <w:lang w:val="en-US" w:eastAsia="zh-CN"/>
              </w:rPr>
              <w:t>同时具备建筑行业设计资质丙级及以上【或建筑行业（建筑工程专业）设计资质丙级及以上】、市政行业设计资质乙级及以上【或市政行业（桥梁工程专业）设计资质乙级及以上】</w:t>
            </w:r>
            <w:r>
              <w:rPr>
                <w:rFonts w:hint="eastAsia" w:ascii="宋体" w:hAnsi="宋体" w:eastAsia="宋体" w:cs="宋体"/>
                <w:color w:val="auto"/>
                <w:szCs w:val="21"/>
                <w:highlight w:val="none"/>
                <w:u w:val="single"/>
                <w:lang w:val="en-US" w:eastAsia="zh-CN"/>
              </w:rPr>
              <w:t>的国内设计单位，</w:t>
            </w:r>
            <w:r>
              <w:rPr>
                <w:rFonts w:hint="eastAsia" w:ascii="宋体" w:hAnsi="宋体" w:eastAsia="宋体" w:cs="宋体"/>
                <w:color w:val="auto"/>
                <w:szCs w:val="21"/>
                <w:highlight w:val="none"/>
                <w:u w:val="none"/>
                <w:lang w:val="en-US" w:eastAsia="zh-CN"/>
              </w:rPr>
              <w:t>并在人员方面具有相应的设计能力。</w:t>
            </w:r>
          </w:p>
          <w:p w14:paraId="58DE3A73">
            <w:pPr>
              <w:keepNext w:val="0"/>
              <w:keepLines w:val="0"/>
              <w:pageBreakBefore w:val="0"/>
              <w:widowControl w:val="0"/>
              <w:kinsoku/>
              <w:wordWrap/>
              <w:overflowPunct/>
              <w:topLinePunct w:val="0"/>
              <w:autoSpaceDE w:val="0"/>
              <w:autoSpaceDN w:val="0"/>
              <w:bidi w:val="0"/>
              <w:adjustRightInd/>
              <w:snapToGrid/>
              <w:spacing w:line="400" w:lineRule="exact"/>
              <w:ind w:right="0" w:rightChars="0"/>
              <w:textAlignment w:val="auto"/>
              <w:rPr>
                <w:rFonts w:hint="eastAsia"/>
                <w:highlight w:val="none"/>
              </w:rPr>
            </w:pPr>
            <w:bookmarkStart w:id="47" w:name="_Hlk73609634"/>
            <w:r>
              <w:rPr>
                <w:rFonts w:hint="eastAsia" w:ascii="Times New Roman" w:hAnsi="Times New Roman" w:eastAsia="宋体" w:cs="Times New Roman"/>
                <w:color w:val="auto"/>
                <w:kern w:val="21"/>
                <w:szCs w:val="21"/>
                <w:highlight w:val="none"/>
              </w:rPr>
              <w:t>项目负责人</w:t>
            </w:r>
            <w:bookmarkEnd w:id="47"/>
            <w:r>
              <w:rPr>
                <w:rFonts w:hint="eastAsia" w:ascii="Times New Roman" w:hAnsi="Times New Roman" w:eastAsia="宋体" w:cs="Times New Roman"/>
                <w:color w:val="auto"/>
                <w:kern w:val="21"/>
                <w:szCs w:val="21"/>
                <w:highlight w:val="none"/>
              </w:rPr>
              <w:t>资格：</w:t>
            </w:r>
            <w:bookmarkStart w:id="48" w:name="_Hlk73609523"/>
            <w:r>
              <w:rPr>
                <w:rFonts w:hint="eastAsia" w:ascii="Times New Roman" w:hAnsi="Times New Roman" w:eastAsia="宋体" w:cs="Times New Roman"/>
                <w:color w:val="auto"/>
                <w:kern w:val="21"/>
                <w:szCs w:val="21"/>
                <w:highlight w:val="none"/>
                <w:u w:val="single"/>
              </w:rPr>
              <w:t>具有</w:t>
            </w:r>
            <w:bookmarkEnd w:id="48"/>
            <w:r>
              <w:rPr>
                <w:rFonts w:hint="eastAsia" w:cs="Times New Roman"/>
                <w:color w:val="auto"/>
                <w:kern w:val="21"/>
                <w:szCs w:val="21"/>
                <w:highlight w:val="none"/>
                <w:u w:val="single"/>
                <w:lang w:eastAsia="zh-CN"/>
              </w:rPr>
              <w:t>高级</w:t>
            </w:r>
            <w:r>
              <w:rPr>
                <w:rFonts w:hint="eastAsia" w:ascii="宋体" w:hAnsi="宋体" w:eastAsia="宋体" w:cs="宋体"/>
                <w:color w:val="auto"/>
                <w:szCs w:val="21"/>
                <w:highlight w:val="none"/>
                <w:u w:val="single"/>
                <w:lang w:val="en-US" w:eastAsia="zh-CN"/>
              </w:rPr>
              <w:t>工程师（</w:t>
            </w:r>
            <w:r>
              <w:rPr>
                <w:rFonts w:hint="eastAsia" w:ascii="宋体" w:hAnsi="宋体" w:cs="宋体"/>
                <w:color w:val="auto"/>
                <w:szCs w:val="21"/>
                <w:highlight w:val="none"/>
                <w:u w:val="single"/>
                <w:lang w:val="en-US" w:eastAsia="zh-CN"/>
              </w:rPr>
              <w:t>建筑</w:t>
            </w:r>
            <w:r>
              <w:rPr>
                <w:rFonts w:hint="eastAsia" w:ascii="宋体" w:hAnsi="宋体" w:eastAsia="宋体" w:cs="宋体"/>
                <w:color w:val="auto"/>
                <w:szCs w:val="21"/>
                <w:highlight w:val="none"/>
                <w:u w:val="single"/>
                <w:lang w:val="en-US" w:eastAsia="zh-CN"/>
              </w:rPr>
              <w:t>相关专业）资格或</w:t>
            </w:r>
            <w:r>
              <w:rPr>
                <w:rFonts w:hint="eastAsia" w:ascii="宋体" w:hAnsi="宋体" w:cs="宋体"/>
                <w:color w:val="auto"/>
                <w:szCs w:val="21"/>
                <w:highlight w:val="none"/>
                <w:u w:val="single"/>
                <w:lang w:val="en-US" w:eastAsia="zh-CN"/>
              </w:rPr>
              <w:t>一</w:t>
            </w:r>
            <w:r>
              <w:rPr>
                <w:rFonts w:hint="eastAsia" w:ascii="宋体" w:hAnsi="宋体" w:eastAsia="宋体" w:cs="宋体"/>
                <w:color w:val="auto"/>
                <w:szCs w:val="21"/>
                <w:highlight w:val="none"/>
                <w:u w:val="single"/>
                <w:lang w:val="en-US" w:eastAsia="zh-CN"/>
              </w:rPr>
              <w:t>级注册建筑师资格。</w:t>
            </w:r>
          </w:p>
        </w:tc>
      </w:tr>
      <w:tr w14:paraId="06DF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1" w:type="dxa"/>
            <w:vAlign w:val="center"/>
          </w:tcPr>
          <w:p w14:paraId="4B25A92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7</w:t>
            </w:r>
          </w:p>
        </w:tc>
        <w:tc>
          <w:tcPr>
            <w:tcW w:w="2455" w:type="dxa"/>
            <w:gridSpan w:val="2"/>
            <w:vAlign w:val="center"/>
          </w:tcPr>
          <w:p w14:paraId="68743D5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是否接受联合体投标</w:t>
            </w:r>
          </w:p>
        </w:tc>
        <w:tc>
          <w:tcPr>
            <w:tcW w:w="5523" w:type="dxa"/>
            <w:vAlign w:val="center"/>
          </w:tcPr>
          <w:p w14:paraId="76C9EC73">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不接受</w:t>
            </w:r>
          </w:p>
        </w:tc>
      </w:tr>
      <w:tr w14:paraId="10AC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81" w:type="dxa"/>
            <w:vAlign w:val="center"/>
          </w:tcPr>
          <w:p w14:paraId="652A686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8</w:t>
            </w:r>
          </w:p>
        </w:tc>
        <w:tc>
          <w:tcPr>
            <w:tcW w:w="2455" w:type="dxa"/>
            <w:gridSpan w:val="2"/>
            <w:vAlign w:val="center"/>
          </w:tcPr>
          <w:p w14:paraId="2A867BF3">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现场踏勘及投标预备会</w:t>
            </w:r>
          </w:p>
        </w:tc>
        <w:tc>
          <w:tcPr>
            <w:tcW w:w="5523" w:type="dxa"/>
            <w:vAlign w:val="center"/>
          </w:tcPr>
          <w:p w14:paraId="1F50C13C">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color w:val="auto"/>
                <w:kern w:val="21"/>
                <w:szCs w:val="21"/>
                <w:highlight w:val="none"/>
                <w:lang w:val="en-US" w:eastAsia="zh-CN"/>
              </w:rPr>
            </w:pPr>
            <w:r>
              <w:rPr>
                <w:rFonts w:hint="eastAsia" w:ascii="宋体" w:hAnsi="宋体" w:eastAsia="宋体" w:cs="宋体"/>
                <w:color w:val="auto"/>
                <w:kern w:val="21"/>
                <w:szCs w:val="21"/>
                <w:highlight w:val="none"/>
              </w:rPr>
              <w:t>不组织</w:t>
            </w:r>
          </w:p>
        </w:tc>
      </w:tr>
      <w:tr w14:paraId="4809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81" w:type="dxa"/>
            <w:vAlign w:val="center"/>
          </w:tcPr>
          <w:p w14:paraId="2674877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9</w:t>
            </w:r>
          </w:p>
        </w:tc>
        <w:tc>
          <w:tcPr>
            <w:tcW w:w="2455" w:type="dxa"/>
            <w:gridSpan w:val="2"/>
            <w:vAlign w:val="center"/>
          </w:tcPr>
          <w:p w14:paraId="4A4CCB4F">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分包</w:t>
            </w:r>
          </w:p>
        </w:tc>
        <w:tc>
          <w:tcPr>
            <w:tcW w:w="5523" w:type="dxa"/>
            <w:vAlign w:val="center"/>
          </w:tcPr>
          <w:p w14:paraId="42C1F1E9">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cs="Times New Roman"/>
                <w:color w:val="auto"/>
                <w:kern w:val="21"/>
                <w:szCs w:val="21"/>
                <w:highlight w:val="none"/>
                <w:lang w:eastAsia="zh-CN"/>
              </w:rPr>
              <w:t>不允许</w:t>
            </w:r>
          </w:p>
        </w:tc>
      </w:tr>
      <w:tr w14:paraId="1B06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981" w:type="dxa"/>
            <w:vAlign w:val="center"/>
          </w:tcPr>
          <w:p w14:paraId="051F334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10</w:t>
            </w:r>
          </w:p>
        </w:tc>
        <w:tc>
          <w:tcPr>
            <w:tcW w:w="2455" w:type="dxa"/>
            <w:gridSpan w:val="2"/>
            <w:vAlign w:val="center"/>
          </w:tcPr>
          <w:p w14:paraId="54B84B01">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投标人提出问题及要求澄清招标文件的截止时间</w:t>
            </w:r>
          </w:p>
        </w:tc>
        <w:tc>
          <w:tcPr>
            <w:tcW w:w="5523" w:type="dxa"/>
            <w:vAlign w:val="center"/>
          </w:tcPr>
          <w:p w14:paraId="557291C9">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3</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741B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81" w:type="dxa"/>
            <w:vAlign w:val="center"/>
          </w:tcPr>
          <w:p w14:paraId="3A2B9C8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11</w:t>
            </w:r>
          </w:p>
        </w:tc>
        <w:tc>
          <w:tcPr>
            <w:tcW w:w="2455" w:type="dxa"/>
            <w:gridSpan w:val="2"/>
            <w:vAlign w:val="center"/>
          </w:tcPr>
          <w:p w14:paraId="18A8879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招标人书面澄清招标文件截止时间</w:t>
            </w:r>
          </w:p>
        </w:tc>
        <w:tc>
          <w:tcPr>
            <w:tcW w:w="5523" w:type="dxa"/>
            <w:vAlign w:val="center"/>
          </w:tcPr>
          <w:p w14:paraId="5B3A52E4">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1</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6BD9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981" w:type="dxa"/>
            <w:vAlign w:val="center"/>
          </w:tcPr>
          <w:p w14:paraId="5E6F1FA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12</w:t>
            </w:r>
          </w:p>
        </w:tc>
        <w:tc>
          <w:tcPr>
            <w:tcW w:w="2455" w:type="dxa"/>
            <w:gridSpan w:val="2"/>
            <w:vAlign w:val="center"/>
          </w:tcPr>
          <w:p w14:paraId="37EE24F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招标人修改招标文件截止时间</w:t>
            </w:r>
          </w:p>
        </w:tc>
        <w:tc>
          <w:tcPr>
            <w:tcW w:w="5523" w:type="dxa"/>
            <w:vAlign w:val="center"/>
          </w:tcPr>
          <w:p w14:paraId="3A94459B">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1</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7AB8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981" w:type="dxa"/>
            <w:vAlign w:val="center"/>
          </w:tcPr>
          <w:p w14:paraId="7BB5F15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13</w:t>
            </w:r>
          </w:p>
        </w:tc>
        <w:tc>
          <w:tcPr>
            <w:tcW w:w="2455" w:type="dxa"/>
            <w:gridSpan w:val="2"/>
            <w:vAlign w:val="center"/>
          </w:tcPr>
          <w:p w14:paraId="36033740">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投标有效期</w:t>
            </w:r>
          </w:p>
        </w:tc>
        <w:tc>
          <w:tcPr>
            <w:tcW w:w="5523" w:type="dxa"/>
            <w:vAlign w:val="center"/>
          </w:tcPr>
          <w:p w14:paraId="6C16AF64">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i w:val="0"/>
                <w:iCs/>
                <w:color w:val="auto"/>
                <w:kern w:val="21"/>
                <w:szCs w:val="21"/>
                <w:highlight w:val="none"/>
                <w:u w:val="single"/>
              </w:rPr>
              <w:t>90</w:t>
            </w:r>
            <w:r>
              <w:rPr>
                <w:rFonts w:hint="eastAsia" w:ascii="宋体" w:hAnsi="宋体" w:eastAsia="宋体" w:cs="宋体"/>
                <w:i w:val="0"/>
                <w:iCs/>
                <w:color w:val="auto"/>
                <w:kern w:val="21"/>
                <w:szCs w:val="21"/>
                <w:highlight w:val="none"/>
              </w:rPr>
              <w:t>天（</w:t>
            </w:r>
            <w:r>
              <w:rPr>
                <w:rFonts w:hint="eastAsia" w:ascii="宋体" w:hAnsi="宋体" w:eastAsia="宋体" w:cs="宋体"/>
                <w:color w:val="auto"/>
                <w:kern w:val="21"/>
                <w:szCs w:val="21"/>
                <w:highlight w:val="none"/>
              </w:rPr>
              <w:t>从递交投标文件截止时间之日起算）</w:t>
            </w:r>
          </w:p>
        </w:tc>
      </w:tr>
      <w:tr w14:paraId="526E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981" w:type="dxa"/>
            <w:vAlign w:val="center"/>
          </w:tcPr>
          <w:p w14:paraId="1C43CE10">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szCs w:val="21"/>
                <w:highlight w:val="none"/>
              </w:rPr>
              <w:t>14</w:t>
            </w:r>
          </w:p>
        </w:tc>
        <w:tc>
          <w:tcPr>
            <w:tcW w:w="2455" w:type="dxa"/>
            <w:gridSpan w:val="2"/>
            <w:vAlign w:val="center"/>
          </w:tcPr>
          <w:p w14:paraId="4E8BE3E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投标保证金</w:t>
            </w:r>
          </w:p>
        </w:tc>
        <w:tc>
          <w:tcPr>
            <w:tcW w:w="5523" w:type="dxa"/>
            <w:vAlign w:val="center"/>
          </w:tcPr>
          <w:p w14:paraId="3A35E9C6">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1.投标保证金的金额：人民币</w:t>
            </w:r>
            <w:r>
              <w:rPr>
                <w:rFonts w:hint="eastAsia" w:ascii="宋体" w:hAnsi="宋体" w:eastAsia="宋体" w:cs="宋体"/>
                <w:b/>
                <w:bCs/>
                <w:color w:val="auto"/>
                <w:szCs w:val="21"/>
                <w:highlight w:val="none"/>
                <w:lang w:val="en-US" w:eastAsia="zh-CN"/>
              </w:rPr>
              <w:t>伍</w:t>
            </w:r>
            <w:r>
              <w:rPr>
                <w:rFonts w:hint="eastAsia" w:ascii="宋体" w:hAnsi="宋体" w:eastAsia="宋体" w:cs="宋体"/>
                <w:b/>
                <w:bCs/>
                <w:color w:val="auto"/>
                <w:szCs w:val="21"/>
                <w:highlight w:val="none"/>
                <w:lang w:eastAsia="zh-CN"/>
              </w:rPr>
              <w:t>仟</w:t>
            </w:r>
            <w:r>
              <w:rPr>
                <w:rFonts w:hint="eastAsia" w:ascii="宋体" w:hAnsi="宋体" w:eastAsia="宋体" w:cs="宋体"/>
                <w:b/>
                <w:bCs/>
                <w:color w:val="auto"/>
                <w:szCs w:val="21"/>
                <w:highlight w:val="none"/>
              </w:rPr>
              <w:t>元</w:t>
            </w:r>
            <w:r>
              <w:rPr>
                <w:rFonts w:hint="eastAsia" w:ascii="宋体" w:hAnsi="宋体" w:eastAsia="宋体" w:cs="宋体"/>
                <w:color w:val="auto"/>
                <w:szCs w:val="21"/>
                <w:highlight w:val="none"/>
              </w:rPr>
              <w:t xml:space="preserve">。 </w:t>
            </w:r>
          </w:p>
          <w:p w14:paraId="4B91F9A5">
            <w:pPr>
              <w:pStyle w:val="29"/>
              <w:topLinePunct/>
              <w:snapToGrid w:val="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投标保证金的形式：</w:t>
            </w:r>
            <w:r>
              <w:rPr>
                <w:rFonts w:hint="eastAsia" w:ascii="宋体" w:hAnsi="宋体" w:eastAsia="宋体" w:cs="宋体"/>
                <w:color w:val="auto"/>
                <w:szCs w:val="21"/>
                <w:highlight w:val="none"/>
                <w:lang w:val="en-US" w:eastAsia="zh-CN"/>
              </w:rPr>
              <w:t>现金</w:t>
            </w:r>
          </w:p>
        </w:tc>
      </w:tr>
      <w:tr w14:paraId="3E8C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981" w:type="dxa"/>
            <w:vAlign w:val="center"/>
          </w:tcPr>
          <w:p w14:paraId="33D3C4F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2455" w:type="dxa"/>
            <w:gridSpan w:val="2"/>
            <w:vAlign w:val="center"/>
          </w:tcPr>
          <w:p w14:paraId="1312FED9">
            <w:pPr>
              <w:tabs>
                <w:tab w:val="left" w:pos="4005"/>
                <w:tab w:val="left" w:pos="4080"/>
                <w:tab w:val="left" w:pos="6120"/>
                <w:tab w:val="left" w:pos="7540"/>
                <w:tab w:val="left" w:pos="8320"/>
              </w:tabs>
              <w:autoSpaceDE w:val="0"/>
              <w:autoSpaceDN w:val="0"/>
              <w:adjustRightInd w:val="0"/>
              <w:spacing w:before="17" w:line="320" w:lineRule="exact"/>
              <w:ind w:right="94"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投标文件份数</w:t>
            </w:r>
          </w:p>
        </w:tc>
        <w:tc>
          <w:tcPr>
            <w:tcW w:w="5523" w:type="dxa"/>
            <w:vAlign w:val="center"/>
          </w:tcPr>
          <w:p w14:paraId="2D71AF50">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商务标：1份。</w:t>
            </w:r>
          </w:p>
          <w:p w14:paraId="60DFA95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资格标：1份。</w:t>
            </w:r>
          </w:p>
          <w:p w14:paraId="1EDBDA09">
            <w:pPr>
              <w:tabs>
                <w:tab w:val="left" w:pos="4005"/>
                <w:tab w:val="left" w:pos="4080"/>
                <w:tab w:val="left" w:pos="6120"/>
                <w:tab w:val="left" w:pos="7540"/>
                <w:tab w:val="left" w:pos="8320"/>
              </w:tabs>
              <w:autoSpaceDE w:val="0"/>
              <w:autoSpaceDN w:val="0"/>
              <w:adjustRightInd w:val="0"/>
              <w:spacing w:before="17" w:line="320" w:lineRule="exact"/>
              <w:ind w:left="1050" w:leftChars="0" w:right="94" w:rightChars="0" w:hanging="1050" w:hangingChars="5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设计文件：保密信封1份；文本文件正本1份、副本2份；</w:t>
            </w:r>
            <w:r>
              <w:rPr>
                <w:rFonts w:hint="eastAsia"/>
                <w:color w:val="auto"/>
                <w:szCs w:val="21"/>
                <w:highlight w:val="none"/>
              </w:rPr>
              <w:t>文本文件电子版1份</w:t>
            </w:r>
            <w:r>
              <w:rPr>
                <w:rFonts w:hint="eastAsia"/>
                <w:color w:val="auto"/>
                <w:szCs w:val="21"/>
                <w:highlight w:val="none"/>
                <w:lang w:val="en-US" w:eastAsia="zh-CN"/>
              </w:rPr>
              <w:t>(U盘)</w:t>
            </w:r>
            <w:r>
              <w:rPr>
                <w:rFonts w:hint="eastAsia" w:ascii="宋体" w:hAnsi="宋体" w:eastAsia="宋体" w:cs="宋体"/>
                <w:color w:val="auto"/>
                <w:kern w:val="2"/>
                <w:sz w:val="21"/>
                <w:szCs w:val="21"/>
                <w:highlight w:val="none"/>
                <w:lang w:val="en-US" w:eastAsia="zh-CN" w:bidi="ar-SA"/>
              </w:rPr>
              <w:t>。</w:t>
            </w:r>
          </w:p>
        </w:tc>
      </w:tr>
      <w:tr w14:paraId="6E95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981" w:type="dxa"/>
            <w:vAlign w:val="center"/>
          </w:tcPr>
          <w:p w14:paraId="50A7F8F9">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16</w:t>
            </w:r>
          </w:p>
        </w:tc>
        <w:tc>
          <w:tcPr>
            <w:tcW w:w="2455" w:type="dxa"/>
            <w:gridSpan w:val="2"/>
            <w:vAlign w:val="center"/>
          </w:tcPr>
          <w:p w14:paraId="5BE72703">
            <w:pPr>
              <w:tabs>
                <w:tab w:val="left" w:pos="4005"/>
                <w:tab w:val="left" w:pos="4080"/>
                <w:tab w:val="left" w:pos="6120"/>
                <w:tab w:val="left" w:pos="7540"/>
                <w:tab w:val="left" w:pos="8320"/>
              </w:tabs>
              <w:autoSpaceDE w:val="0"/>
              <w:autoSpaceDN w:val="0"/>
              <w:adjustRightInd w:val="0"/>
              <w:spacing w:before="17" w:line="320" w:lineRule="exact"/>
              <w:ind w:right="94"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递交投标文件截止时间与递交地点</w:t>
            </w:r>
          </w:p>
        </w:tc>
        <w:tc>
          <w:tcPr>
            <w:tcW w:w="5523" w:type="dxa"/>
            <w:vAlign w:val="center"/>
          </w:tcPr>
          <w:p w14:paraId="2831EA2E">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截止</w:t>
            </w:r>
            <w:r>
              <w:rPr>
                <w:rFonts w:hint="eastAsia" w:ascii="宋体" w:hAnsi="宋体" w:eastAsia="宋体" w:cs="宋体"/>
                <w:color w:val="auto"/>
                <w:szCs w:val="21"/>
                <w:highlight w:val="none"/>
              </w:rPr>
              <w:t>时间：</w:t>
            </w:r>
            <w:r>
              <w:rPr>
                <w:rFonts w:hint="eastAsia" w:ascii="宋体" w:hAnsi="宋体" w:eastAsia="宋体" w:cs="宋体"/>
                <w:color w:val="auto"/>
                <w:szCs w:val="21"/>
                <w:highlight w:val="none"/>
                <w:u w:val="single"/>
              </w:rPr>
              <w:t>20</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6</w:t>
            </w:r>
            <w:r>
              <w:rPr>
                <w:rFonts w:hint="eastAsia" w:ascii="宋体" w:hAnsi="宋体" w:eastAsia="宋体" w:cs="宋体"/>
                <w:color w:val="auto"/>
                <w:spacing w:val="-3"/>
                <w:szCs w:val="21"/>
                <w:highlight w:val="none"/>
              </w:rPr>
              <w:t>月</w:t>
            </w:r>
            <w:r>
              <w:rPr>
                <w:rFonts w:hint="eastAsia" w:ascii="宋体" w:hAnsi="宋体" w:cs="宋体"/>
                <w:color w:val="auto"/>
                <w:spacing w:val="-3"/>
                <w:szCs w:val="21"/>
                <w:highlight w:val="none"/>
                <w:u w:val="single"/>
                <w:lang w:val="en-US" w:eastAsia="zh-CN"/>
              </w:rPr>
              <w:t>26</w:t>
            </w:r>
            <w:r>
              <w:rPr>
                <w:rFonts w:hint="eastAsia" w:ascii="宋体" w:hAnsi="宋体" w:eastAsia="宋体" w:cs="宋体"/>
                <w:color w:val="auto"/>
                <w:szCs w:val="21"/>
                <w:highlight w:val="none"/>
              </w:rPr>
              <w:t>日</w:t>
            </w:r>
            <w:r>
              <w:rPr>
                <w:rFonts w:hint="eastAsia" w:ascii="宋体" w:hAnsi="宋体" w:cs="宋体"/>
                <w:color w:val="auto"/>
                <w:szCs w:val="21"/>
                <w:highlight w:val="none"/>
                <w:lang w:eastAsia="zh-CN"/>
              </w:rPr>
              <w:t>上午</w:t>
            </w:r>
            <w:r>
              <w:rPr>
                <w:rFonts w:hint="eastAsia" w:ascii="宋体" w:hAnsi="宋体" w:cs="宋体"/>
                <w:color w:val="auto"/>
                <w:szCs w:val="21"/>
                <w:highlight w:val="none"/>
                <w:u w:val="single"/>
                <w:lang w:val="en-US" w:eastAsia="zh-CN"/>
              </w:rPr>
              <w:t>9</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分。</w:t>
            </w:r>
          </w:p>
          <w:p w14:paraId="2156E6D6">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 8 楼建经公司</w:t>
            </w:r>
            <w:r>
              <w:rPr>
                <w:rFonts w:hint="eastAsia" w:ascii="宋体" w:hAnsi="宋体" w:eastAsia="宋体" w:cs="宋体"/>
                <w:color w:val="auto"/>
                <w:szCs w:val="21"/>
                <w:highlight w:val="none"/>
                <w:u w:val="single"/>
                <w:lang w:val="en-US" w:eastAsia="zh-CN"/>
              </w:rPr>
              <w:t>会议室</w:t>
            </w:r>
            <w:r>
              <w:rPr>
                <w:rFonts w:hint="eastAsia" w:cs="宋体" w:asciiTheme="minorEastAsia" w:hAnsiTheme="minorEastAsia" w:eastAsiaTheme="minorEastAsia"/>
                <w:szCs w:val="21"/>
                <w:highlight w:val="none"/>
                <w:u w:val="single"/>
                <w:lang w:eastAsia="zh-CN"/>
              </w:rPr>
              <w:t>。</w:t>
            </w:r>
          </w:p>
        </w:tc>
      </w:tr>
      <w:tr w14:paraId="771A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981" w:type="dxa"/>
            <w:vAlign w:val="center"/>
          </w:tcPr>
          <w:p w14:paraId="36E2503A">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17</w:t>
            </w:r>
          </w:p>
        </w:tc>
        <w:tc>
          <w:tcPr>
            <w:tcW w:w="2455" w:type="dxa"/>
            <w:gridSpan w:val="2"/>
            <w:vAlign w:val="center"/>
          </w:tcPr>
          <w:p w14:paraId="45424965">
            <w:pPr>
              <w:topLinePunct/>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开标时间和</w:t>
            </w:r>
            <w:r>
              <w:rPr>
                <w:rFonts w:hint="eastAsia" w:ascii="宋体" w:hAnsi="宋体" w:cs="宋体"/>
                <w:color w:val="auto"/>
                <w:szCs w:val="21"/>
                <w:highlight w:val="none"/>
                <w:lang w:eastAsia="zh-CN"/>
              </w:rPr>
              <w:t>开标</w:t>
            </w:r>
            <w:r>
              <w:rPr>
                <w:rFonts w:hint="eastAsia" w:ascii="宋体" w:hAnsi="宋体" w:eastAsia="宋体" w:cs="宋体"/>
                <w:color w:val="auto"/>
                <w:szCs w:val="21"/>
                <w:highlight w:val="none"/>
              </w:rPr>
              <w:t>地点</w:t>
            </w:r>
          </w:p>
        </w:tc>
        <w:tc>
          <w:tcPr>
            <w:tcW w:w="5523" w:type="dxa"/>
            <w:vAlign w:val="center"/>
          </w:tcPr>
          <w:p w14:paraId="5153E910">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1.开标时间：</w:t>
            </w:r>
            <w:r>
              <w:rPr>
                <w:rFonts w:hint="eastAsia" w:ascii="宋体" w:hAnsi="宋体" w:eastAsia="宋体" w:cs="宋体"/>
                <w:color w:val="auto"/>
                <w:szCs w:val="21"/>
                <w:highlight w:val="none"/>
                <w:u w:val="single"/>
              </w:rPr>
              <w:t>20</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6</w:t>
            </w:r>
            <w:r>
              <w:rPr>
                <w:rFonts w:hint="eastAsia" w:ascii="宋体" w:hAnsi="宋体" w:eastAsia="宋体" w:cs="宋体"/>
                <w:color w:val="auto"/>
                <w:spacing w:val="-3"/>
                <w:szCs w:val="21"/>
                <w:highlight w:val="none"/>
              </w:rPr>
              <w:t>月</w:t>
            </w:r>
            <w:r>
              <w:rPr>
                <w:rFonts w:hint="eastAsia" w:ascii="宋体" w:hAnsi="宋体" w:cs="宋体"/>
                <w:color w:val="auto"/>
                <w:spacing w:val="-3"/>
                <w:szCs w:val="21"/>
                <w:highlight w:val="none"/>
                <w:u w:val="single"/>
                <w:lang w:val="en-US" w:eastAsia="zh-CN"/>
              </w:rPr>
              <w:t>26</w:t>
            </w:r>
            <w:r>
              <w:rPr>
                <w:rFonts w:hint="eastAsia" w:ascii="宋体" w:hAnsi="宋体" w:eastAsia="宋体" w:cs="宋体"/>
                <w:color w:val="auto"/>
                <w:szCs w:val="21"/>
                <w:highlight w:val="none"/>
              </w:rPr>
              <w:t>日</w:t>
            </w:r>
            <w:r>
              <w:rPr>
                <w:rFonts w:hint="eastAsia" w:ascii="宋体" w:hAnsi="宋体" w:cs="宋体"/>
                <w:color w:val="auto"/>
                <w:szCs w:val="21"/>
                <w:highlight w:val="none"/>
                <w:lang w:eastAsia="zh-CN"/>
              </w:rPr>
              <w:t>上午</w:t>
            </w:r>
            <w:r>
              <w:rPr>
                <w:rFonts w:hint="eastAsia" w:ascii="宋体" w:hAnsi="宋体" w:cs="宋体"/>
                <w:color w:val="auto"/>
                <w:szCs w:val="21"/>
                <w:highlight w:val="none"/>
                <w:u w:val="single"/>
                <w:lang w:val="en-US" w:eastAsia="zh-CN"/>
              </w:rPr>
              <w:t>9</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分。</w:t>
            </w:r>
          </w:p>
          <w:p w14:paraId="7A7FE704">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2.开标地点：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 8 楼建经公司</w:t>
            </w:r>
            <w:r>
              <w:rPr>
                <w:rFonts w:hint="eastAsia" w:ascii="宋体" w:hAnsi="宋体" w:eastAsia="宋体" w:cs="宋体"/>
                <w:color w:val="auto"/>
                <w:szCs w:val="21"/>
                <w:highlight w:val="none"/>
                <w:u w:val="single"/>
                <w:lang w:val="en-US" w:eastAsia="zh-CN"/>
              </w:rPr>
              <w:t>会议室</w:t>
            </w:r>
            <w:r>
              <w:rPr>
                <w:rFonts w:hint="eastAsia" w:cs="宋体" w:asciiTheme="minorEastAsia" w:hAnsiTheme="minorEastAsia" w:eastAsiaTheme="minorEastAsia"/>
                <w:szCs w:val="21"/>
                <w:highlight w:val="none"/>
                <w:u w:val="single"/>
                <w:lang w:eastAsia="zh-CN"/>
              </w:rPr>
              <w:t>。</w:t>
            </w:r>
          </w:p>
        </w:tc>
      </w:tr>
      <w:tr w14:paraId="6C06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81" w:type="dxa"/>
            <w:vAlign w:val="center"/>
          </w:tcPr>
          <w:p w14:paraId="408DFF94">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szCs w:val="21"/>
                <w:highlight w:val="none"/>
                <w:lang w:val="en-US" w:eastAsia="zh-CN"/>
              </w:rPr>
              <w:t>18</w:t>
            </w:r>
          </w:p>
        </w:tc>
        <w:tc>
          <w:tcPr>
            <w:tcW w:w="2455" w:type="dxa"/>
            <w:gridSpan w:val="2"/>
            <w:vAlign w:val="center"/>
          </w:tcPr>
          <w:p w14:paraId="4A308603">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履约担保</w:t>
            </w:r>
          </w:p>
        </w:tc>
        <w:tc>
          <w:tcPr>
            <w:tcW w:w="5523" w:type="dxa"/>
            <w:vAlign w:val="center"/>
          </w:tcPr>
          <w:p w14:paraId="2F7DB7F3">
            <w:pPr>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w:t>
            </w:r>
            <w:r>
              <w:rPr>
                <w:rFonts w:hint="eastAsia" w:ascii="宋体" w:hAnsi="宋体" w:eastAsia="宋体" w:cs="宋体"/>
                <w:color w:val="auto"/>
                <w:szCs w:val="21"/>
                <w:highlight w:val="none"/>
                <w:lang w:val="en-US" w:eastAsia="zh-CN"/>
              </w:rPr>
              <w:t>担保</w:t>
            </w:r>
            <w:r>
              <w:rPr>
                <w:rFonts w:hint="eastAsia" w:ascii="宋体" w:hAnsi="宋体" w:eastAsia="宋体" w:cs="宋体"/>
                <w:color w:val="auto"/>
                <w:szCs w:val="21"/>
                <w:highlight w:val="none"/>
              </w:rPr>
              <w:t>形式：银行保函、融资担保公司保函、保险公司保单、银行转账（或电汇）</w:t>
            </w:r>
          </w:p>
          <w:p w14:paraId="0DC6EF8D">
            <w:pPr>
              <w:spacing w:line="320" w:lineRule="exact"/>
              <w:rPr>
                <w:rFonts w:hint="eastAsia" w:ascii="宋体" w:hAnsi="宋体" w:eastAsia="宋体" w:cs="宋体"/>
                <w:b/>
                <w:color w:val="auto"/>
                <w:kern w:val="21"/>
                <w:szCs w:val="21"/>
                <w:highlight w:val="none"/>
              </w:rPr>
            </w:pPr>
            <w:r>
              <w:rPr>
                <w:rFonts w:hint="eastAsia" w:ascii="宋体" w:hAnsi="宋体" w:eastAsia="宋体" w:cs="宋体"/>
                <w:color w:val="auto"/>
                <w:szCs w:val="21"/>
                <w:highlight w:val="none"/>
              </w:rPr>
              <w:t>金额：签约合同价的2%</w:t>
            </w:r>
          </w:p>
        </w:tc>
      </w:tr>
      <w:tr w14:paraId="6AAB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981" w:type="dxa"/>
            <w:vAlign w:val="center"/>
          </w:tcPr>
          <w:p w14:paraId="247B633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19</w:t>
            </w:r>
          </w:p>
        </w:tc>
        <w:tc>
          <w:tcPr>
            <w:tcW w:w="2455" w:type="dxa"/>
            <w:gridSpan w:val="2"/>
            <w:vAlign w:val="center"/>
          </w:tcPr>
          <w:p w14:paraId="2F3E634D">
            <w:pPr>
              <w:tabs>
                <w:tab w:val="left" w:pos="4005"/>
                <w:tab w:val="left" w:pos="4080"/>
                <w:tab w:val="left" w:pos="6120"/>
                <w:tab w:val="left" w:pos="7540"/>
                <w:tab w:val="left" w:pos="8320"/>
              </w:tabs>
              <w:autoSpaceDE w:val="0"/>
              <w:autoSpaceDN w:val="0"/>
              <w:adjustRightInd w:val="0"/>
              <w:spacing w:before="17" w:line="270" w:lineRule="exact"/>
              <w:ind w:right="94" w:rightChars="0"/>
              <w:jc w:val="center"/>
              <w:rPr>
                <w:rFonts w:hint="eastAsia" w:ascii="宋体" w:hAnsi="宋体" w:eastAsia="宋体" w:cs="宋体"/>
                <w:color w:val="auto"/>
                <w:szCs w:val="21"/>
                <w:highlight w:val="none"/>
              </w:rPr>
            </w:pPr>
            <w:r>
              <w:rPr>
                <w:rFonts w:hint="eastAsia"/>
                <w:color w:val="auto"/>
                <w:kern w:val="21"/>
                <w:szCs w:val="21"/>
                <w:highlight w:val="none"/>
              </w:rPr>
              <w:t>有效投标报价范围</w:t>
            </w:r>
          </w:p>
        </w:tc>
        <w:tc>
          <w:tcPr>
            <w:tcW w:w="5523" w:type="dxa"/>
            <w:vAlign w:val="center"/>
          </w:tcPr>
          <w:p w14:paraId="3A810638">
            <w:pPr>
              <w:tabs>
                <w:tab w:val="left" w:pos="4005"/>
                <w:tab w:val="left" w:pos="4080"/>
                <w:tab w:val="left" w:pos="6120"/>
                <w:tab w:val="left" w:pos="7540"/>
                <w:tab w:val="left" w:pos="8320"/>
              </w:tabs>
              <w:autoSpaceDE w:val="0"/>
              <w:autoSpaceDN w:val="0"/>
              <w:adjustRightInd w:val="0"/>
              <w:spacing w:before="17" w:line="270" w:lineRule="exact"/>
              <w:ind w:left="840" w:right="94" w:rightChars="0" w:hanging="840" w:hangingChars="400"/>
              <w:jc w:val="left"/>
              <w:rPr>
                <w:rFonts w:hint="eastAsia" w:ascii="宋体" w:hAnsi="宋体" w:eastAsia="宋体" w:cs="宋体"/>
                <w:color w:val="auto"/>
                <w:sz w:val="24"/>
                <w:highlight w:val="none"/>
              </w:rPr>
            </w:pPr>
            <w:r>
              <w:rPr>
                <w:rFonts w:hint="eastAsia" w:ascii="宋体" w:hAnsi="宋体" w:cs="宋体"/>
                <w:color w:val="auto"/>
                <w:szCs w:val="21"/>
                <w:highlight w:val="none"/>
              </w:rPr>
              <w:t>设计费报价范围：低于或等于招标人设定的最高投标限价</w:t>
            </w:r>
            <w:r>
              <w:rPr>
                <w:rFonts w:hint="eastAsia" w:ascii="宋体" w:hAnsi="宋体" w:cs="宋体"/>
                <w:color w:val="auto"/>
                <w:szCs w:val="21"/>
                <w:highlight w:val="none"/>
                <w:u w:val="single"/>
                <w:lang w:val="en-US" w:eastAsia="zh-CN"/>
              </w:rPr>
              <w:t xml:space="preserve">       34万</w:t>
            </w:r>
            <w:r>
              <w:rPr>
                <w:rFonts w:hint="eastAsia" w:ascii="宋体" w:hAnsi="宋体" w:cs="宋体"/>
                <w:color w:val="auto"/>
                <w:szCs w:val="21"/>
                <w:highlight w:val="none"/>
              </w:rPr>
              <w:t>元</w:t>
            </w:r>
            <w:r>
              <w:rPr>
                <w:rFonts w:hint="eastAsia"/>
                <w:color w:val="auto"/>
                <w:szCs w:val="21"/>
                <w:highlight w:val="none"/>
              </w:rPr>
              <w:t>。</w:t>
            </w:r>
          </w:p>
        </w:tc>
      </w:tr>
    </w:tbl>
    <w:p w14:paraId="7BBCEC75">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30E07244">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083AF77B">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0C1DE9EF">
      <w:pPr>
        <w:pStyle w:val="15"/>
        <w:rPr>
          <w:rFonts w:hint="eastAsia" w:ascii="宋体" w:hAnsi="宋体" w:eastAsia="宋体" w:cs="宋体"/>
          <w:color w:val="auto"/>
          <w:highlight w:val="none"/>
        </w:rPr>
      </w:pPr>
    </w:p>
    <w:p w14:paraId="064E45E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F882BA2">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二、投标人须知</w:t>
      </w:r>
    </w:p>
    <w:p w14:paraId="30248D4E">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第一节  总则</w:t>
      </w:r>
    </w:p>
    <w:p w14:paraId="150335F1">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sz w:val="28"/>
          <w:szCs w:val="28"/>
          <w:highlight w:val="none"/>
        </w:rPr>
      </w:pPr>
      <w:r>
        <w:rPr>
          <w:rFonts w:hint="eastAsia" w:ascii="宋体" w:hAnsi="宋体" w:eastAsia="宋体" w:cs="宋体"/>
          <w:color w:val="auto"/>
          <w:kern w:val="21"/>
          <w:sz w:val="24"/>
          <w:highlight w:val="none"/>
        </w:rPr>
        <w:t>本工程按照有关法律、法规、规章规定，招标条件已经具备，现采用</w:t>
      </w:r>
      <w:r>
        <w:rPr>
          <w:rFonts w:hint="eastAsia" w:ascii="宋体" w:hAnsi="宋体" w:eastAsia="宋体" w:cs="宋体"/>
          <w:color w:val="auto"/>
          <w:kern w:val="21"/>
          <w:sz w:val="24"/>
          <w:highlight w:val="none"/>
          <w:u w:val="single"/>
        </w:rPr>
        <w:t>公开</w:t>
      </w:r>
      <w:r>
        <w:rPr>
          <w:rFonts w:hint="eastAsia" w:ascii="宋体" w:hAnsi="宋体" w:eastAsia="宋体" w:cs="宋体"/>
          <w:color w:val="auto"/>
          <w:kern w:val="21"/>
          <w:sz w:val="24"/>
          <w:highlight w:val="none"/>
        </w:rPr>
        <w:t>招标方式择优选用</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人。</w:t>
      </w:r>
    </w:p>
    <w:p w14:paraId="052B421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 工程说明</w:t>
      </w:r>
    </w:p>
    <w:p w14:paraId="09CE6DDA">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1.1.1工程说明详见前附表第1项所述。</w:t>
      </w:r>
    </w:p>
    <w:p w14:paraId="0A3D9139">
      <w:pPr>
        <w:spacing w:line="380" w:lineRule="exact"/>
        <w:ind w:firstLine="480" w:firstLineChars="200"/>
        <w:rPr>
          <w:rFonts w:hint="eastAsia" w:ascii="宋体" w:hAnsi="宋体" w:eastAsia="宋体" w:cs="宋体"/>
          <w:color w:val="auto"/>
          <w:kern w:val="21"/>
          <w:sz w:val="24"/>
          <w:highlight w:val="none"/>
          <w:u w:val="single"/>
          <w:lang w:eastAsia="zh-CN"/>
        </w:rPr>
      </w:pPr>
      <w:r>
        <w:rPr>
          <w:rFonts w:hint="eastAsia" w:ascii="宋体" w:hAnsi="宋体" w:eastAsia="宋体" w:cs="宋体"/>
          <w:color w:val="auto"/>
          <w:kern w:val="21"/>
          <w:sz w:val="24"/>
          <w:highlight w:val="none"/>
        </w:rPr>
        <w:t>工程概况：</w:t>
      </w:r>
      <w:r>
        <w:rPr>
          <w:rFonts w:hint="eastAsia" w:ascii="宋体" w:hAnsi="宋体" w:eastAsia="宋体" w:cs="宋体"/>
          <w:color w:val="auto"/>
          <w:kern w:val="21"/>
          <w:sz w:val="24"/>
          <w:highlight w:val="none"/>
          <w:u w:val="single"/>
          <w:lang w:eastAsia="zh-CN"/>
        </w:rPr>
        <w:t>本项目新建车行桥</w:t>
      </w:r>
      <w:r>
        <w:rPr>
          <w:rFonts w:hint="eastAsia" w:ascii="宋体" w:hAnsi="宋体" w:eastAsia="宋体" w:cs="宋体"/>
          <w:color w:val="auto"/>
          <w:kern w:val="21"/>
          <w:sz w:val="24"/>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建设新老院区连接高压电缆及管道、老院区高压配电房改造、高压双回路进线等</w:t>
      </w:r>
      <w:r>
        <w:rPr>
          <w:rFonts w:hint="eastAsia" w:ascii="宋体" w:hAnsi="宋体" w:eastAsia="宋体" w:cs="宋体"/>
          <w:color w:val="auto"/>
          <w:kern w:val="21"/>
          <w:sz w:val="24"/>
          <w:highlight w:val="none"/>
          <w:u w:val="single"/>
          <w:lang w:eastAsia="zh-CN"/>
        </w:rPr>
        <w:t>。</w:t>
      </w:r>
    </w:p>
    <w:p w14:paraId="4350B675">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 质量要求、工期要求及招标范围</w:t>
      </w:r>
    </w:p>
    <w:p w14:paraId="3EA1F9CA">
      <w:pPr>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1.2.1本招标工程质量要求详见投标人须知前附表第2项所述。</w:t>
      </w:r>
    </w:p>
    <w:p w14:paraId="5333C339">
      <w:pPr>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1.2.2本招标工程工期要求详见投标人须知前附表第3项所述。</w:t>
      </w:r>
    </w:p>
    <w:p w14:paraId="66B52215">
      <w:pPr>
        <w:spacing w:line="40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1.2.3本招标工程招标范围详见投标人须知前附表第4项所述</w:t>
      </w:r>
      <w:r>
        <w:rPr>
          <w:rFonts w:hint="eastAsia" w:ascii="宋体" w:hAnsi="宋体" w:eastAsia="宋体" w:cs="宋体"/>
          <w:color w:val="auto"/>
          <w:kern w:val="21"/>
          <w:sz w:val="24"/>
          <w:highlight w:val="none"/>
        </w:rPr>
        <w:t>。</w:t>
      </w:r>
    </w:p>
    <w:p w14:paraId="4419745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1.3 资金来源</w:t>
      </w:r>
    </w:p>
    <w:p w14:paraId="0A4A9AF9">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1.3.1</w:t>
      </w:r>
      <w:r>
        <w:rPr>
          <w:rFonts w:hint="eastAsia" w:ascii="宋体" w:hAnsi="宋体" w:eastAsia="宋体" w:cs="宋体"/>
          <w:color w:val="auto"/>
          <w:kern w:val="21"/>
          <w:sz w:val="24"/>
          <w:highlight w:val="none"/>
        </w:rPr>
        <w:t>招标人的资金已通过</w:t>
      </w:r>
      <w:r>
        <w:rPr>
          <w:rFonts w:hint="eastAsia" w:ascii="宋体" w:hAnsi="宋体" w:eastAsia="宋体" w:cs="宋体"/>
          <w:color w:val="auto"/>
          <w:sz w:val="24"/>
          <w:highlight w:val="none"/>
        </w:rPr>
        <w:t>投标人须知</w:t>
      </w:r>
      <w:r>
        <w:rPr>
          <w:rFonts w:hint="eastAsia" w:ascii="宋体" w:hAnsi="宋体" w:eastAsia="宋体" w:cs="宋体"/>
          <w:color w:val="auto"/>
          <w:kern w:val="21"/>
          <w:sz w:val="24"/>
          <w:highlight w:val="none"/>
        </w:rPr>
        <w:t>前附表</w:t>
      </w:r>
      <w:r>
        <w:rPr>
          <w:rFonts w:hint="eastAsia" w:ascii="宋体" w:hAnsi="宋体" w:eastAsia="宋体" w:cs="宋体"/>
          <w:color w:val="auto"/>
          <w:sz w:val="24"/>
          <w:highlight w:val="none"/>
        </w:rPr>
        <w:t>第5项所</w:t>
      </w:r>
      <w:r>
        <w:rPr>
          <w:rFonts w:hint="eastAsia" w:ascii="宋体" w:hAnsi="宋体" w:eastAsia="宋体" w:cs="宋体"/>
          <w:color w:val="auto"/>
          <w:kern w:val="21"/>
          <w:sz w:val="24"/>
          <w:highlight w:val="none"/>
        </w:rPr>
        <w:t>述的方式获得，并将部分资金用于本工程合同项下的合格支付。</w:t>
      </w:r>
    </w:p>
    <w:p w14:paraId="567C6DAD">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sz w:val="24"/>
          <w:highlight w:val="none"/>
        </w:rPr>
        <w:t xml:space="preserve">1.4 </w:t>
      </w:r>
      <w:r>
        <w:rPr>
          <w:rFonts w:hint="eastAsia" w:ascii="宋体" w:hAnsi="宋体" w:eastAsia="宋体" w:cs="宋体"/>
          <w:b/>
          <w:color w:val="auto"/>
          <w:kern w:val="21"/>
          <w:sz w:val="24"/>
          <w:highlight w:val="none"/>
        </w:rPr>
        <w:t>投标人资格条件</w:t>
      </w:r>
    </w:p>
    <w:p w14:paraId="0A01D6A7">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1.4.1</w:t>
      </w:r>
      <w:r>
        <w:rPr>
          <w:rFonts w:hint="eastAsia" w:ascii="宋体" w:hAnsi="宋体" w:eastAsia="宋体" w:cs="宋体"/>
          <w:color w:val="auto"/>
          <w:kern w:val="21"/>
          <w:sz w:val="24"/>
          <w:highlight w:val="none"/>
        </w:rPr>
        <w:t>为履行本施工合同的目的，</w:t>
      </w:r>
      <w:r>
        <w:rPr>
          <w:rFonts w:hint="eastAsia" w:ascii="宋体" w:hAnsi="宋体" w:eastAsia="宋体" w:cs="宋体"/>
          <w:color w:val="auto"/>
          <w:sz w:val="24"/>
          <w:highlight w:val="none"/>
        </w:rPr>
        <w:t>投标人资格条件及审查标准见投标人须知前附表第6项所述。</w:t>
      </w:r>
    </w:p>
    <w:p w14:paraId="0AAFFC01">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（1）投标人资质条件：见投标人须知前附表；</w:t>
      </w:r>
    </w:p>
    <w:p w14:paraId="26A17E33">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（2）项目负责人资格：见投标人须知前附表；</w:t>
      </w:r>
    </w:p>
    <w:p w14:paraId="67D7C9A1">
      <w:pPr>
        <w:spacing w:line="400" w:lineRule="atLeas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1.4.2</w:t>
      </w:r>
      <w:r>
        <w:rPr>
          <w:rFonts w:hint="eastAsia" w:ascii="宋体" w:hAnsi="宋体" w:eastAsia="宋体" w:cs="宋体"/>
          <w:color w:val="auto"/>
          <w:kern w:val="21"/>
          <w:sz w:val="24"/>
          <w:highlight w:val="none"/>
        </w:rPr>
        <w:t>报名参加投标的企业必须具有独立法人资格，为具有被授予合同的资格，报名参加投标的企业应提供令招标人满意的资格文件，以证明其符合投标人资格条件和具有履行合同的能力。</w:t>
      </w:r>
    </w:p>
    <w:p w14:paraId="6D770F24">
      <w:pPr>
        <w:spacing w:line="400" w:lineRule="atLeast"/>
        <w:ind w:firstLine="360" w:firstLineChars="150"/>
        <w:rPr>
          <w:rFonts w:hint="eastAsia" w:ascii="宋体" w:hAnsi="宋体" w:eastAsia="宋体" w:cs="宋体"/>
          <w:color w:val="auto"/>
          <w:kern w:val="21"/>
          <w:sz w:val="24"/>
          <w:highlight w:val="none"/>
          <w:u w:val="single"/>
        </w:rPr>
      </w:pPr>
      <w:r>
        <w:rPr>
          <w:rFonts w:hint="eastAsia" w:ascii="宋体" w:hAnsi="宋体" w:eastAsia="宋体" w:cs="宋体"/>
          <w:color w:val="auto"/>
          <w:sz w:val="24"/>
          <w:highlight w:val="none"/>
        </w:rPr>
        <w:t>1.4.3</w:t>
      </w:r>
      <w:r>
        <w:rPr>
          <w:rFonts w:hint="eastAsia" w:ascii="宋体" w:hAnsi="宋体" w:eastAsia="宋体" w:cs="宋体"/>
          <w:color w:val="auto"/>
          <w:kern w:val="21"/>
          <w:sz w:val="24"/>
          <w:highlight w:val="none"/>
          <w:u w:val="single"/>
        </w:rPr>
        <w:t>本工程不接受联合体投标。</w:t>
      </w:r>
    </w:p>
    <w:p w14:paraId="517F266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1.4.4</w:t>
      </w:r>
      <w:r>
        <w:rPr>
          <w:rFonts w:hint="eastAsia" w:ascii="宋体" w:hAnsi="宋体" w:eastAsia="宋体" w:cs="宋体"/>
          <w:color w:val="auto"/>
          <w:kern w:val="21"/>
          <w:sz w:val="24"/>
          <w:highlight w:val="none"/>
        </w:rPr>
        <w:t xml:space="preserve"> 投标人不得有下列情况之一：</w:t>
      </w:r>
    </w:p>
    <w:p w14:paraId="29CA4619">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（1）为招标人不具有独立法人资格的附属机构（单位）；</w:t>
      </w:r>
    </w:p>
    <w:p w14:paraId="2C2F247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 xml:space="preserve">（2）与招标人存在利害关系且可能影响招标公正性； </w:t>
      </w:r>
    </w:p>
    <w:p w14:paraId="1ED2EEF5">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（3）与本招标项目的其他投标人为同一个单位负责人；</w:t>
      </w:r>
    </w:p>
    <w:p w14:paraId="6A6E57B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（4）与本招标项目的其他投标人存在控股、管理关系；</w:t>
      </w:r>
    </w:p>
    <w:p w14:paraId="479DA90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 xml:space="preserve">（5）为本招标项目的代建人； </w:t>
      </w:r>
    </w:p>
    <w:p w14:paraId="657F7EC4">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（6）为本招标项目的招标代理机构；</w:t>
      </w:r>
    </w:p>
    <w:p w14:paraId="4AA98FC5">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（7）与本招标项目的代建人或招标代理机构同为一个法定代表人；</w:t>
      </w:r>
    </w:p>
    <w:p w14:paraId="643AF209">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（8）与本招标项目的代建人或招标代理机构存在控股或参股关系；</w:t>
      </w:r>
    </w:p>
    <w:p w14:paraId="2078C3F0">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（9）被依法暂停或取消投标资格的；</w:t>
      </w:r>
    </w:p>
    <w:p w14:paraId="3097BAFA">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（10）被责令停产停业、暂扣或者吊销许可证、暂扣或者吊销执照；</w:t>
      </w:r>
    </w:p>
    <w:p w14:paraId="50BB7EE0">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（11）进入清算程序，或被宣告破产，或其他丧失履约能力的情形；</w:t>
      </w:r>
    </w:p>
    <w:p w14:paraId="51FDACC7">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w:t>
      </w:r>
      <w:r>
        <w:rPr>
          <w:rFonts w:hint="eastAsia" w:ascii="宋体" w:hAnsi="宋体" w:cs="宋体"/>
          <w:color w:val="auto"/>
          <w:kern w:val="21"/>
          <w:sz w:val="24"/>
          <w:highlight w:val="none"/>
          <w:u w:val="none"/>
          <w:lang w:val="en-US" w:eastAsia="zh-CN"/>
        </w:rPr>
        <w:t>12</w:t>
      </w:r>
      <w:r>
        <w:rPr>
          <w:rFonts w:hint="eastAsia" w:ascii="宋体" w:hAnsi="宋体" w:eastAsia="宋体" w:cs="宋体"/>
          <w:color w:val="auto"/>
          <w:kern w:val="21"/>
          <w:sz w:val="24"/>
          <w:highlight w:val="none"/>
          <w:u w:val="none"/>
        </w:rPr>
        <w:t>）与招标人存在利害关系可能影响招标公正性的法人、其他组织或者个人，不得参加投标。单位负责人为同一人或者存在控股、管理关系的不同单位，不得参加同一标段或者未划分标段的同一招标项目投标。</w:t>
      </w:r>
    </w:p>
    <w:p w14:paraId="62956271">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w:t>
      </w:r>
      <w:r>
        <w:rPr>
          <w:rFonts w:hint="eastAsia" w:ascii="宋体" w:hAnsi="宋体" w:cs="宋体"/>
          <w:color w:val="auto"/>
          <w:kern w:val="21"/>
          <w:sz w:val="24"/>
          <w:highlight w:val="none"/>
          <w:u w:val="none"/>
          <w:lang w:val="en-US" w:eastAsia="zh-CN"/>
        </w:rPr>
        <w:t>3</w:t>
      </w:r>
      <w:r>
        <w:rPr>
          <w:rFonts w:hint="eastAsia" w:ascii="宋体" w:hAnsi="宋体" w:eastAsia="宋体" w:cs="宋体"/>
          <w:color w:val="auto"/>
          <w:kern w:val="21"/>
          <w:sz w:val="24"/>
          <w:highlight w:val="none"/>
          <w:u w:val="none"/>
        </w:rPr>
        <w:t>）法律法规或投标人须知前附表规定的其他情形。</w:t>
      </w:r>
    </w:p>
    <w:p w14:paraId="2D424AD1">
      <w:pPr>
        <w:widowControl/>
        <w:spacing w:line="4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1.4.5</w:t>
      </w:r>
      <w:r>
        <w:rPr>
          <w:rFonts w:hint="eastAsia" w:ascii="宋体" w:hAnsi="宋体" w:eastAsia="宋体" w:cs="宋体"/>
          <w:color w:val="auto"/>
          <w:sz w:val="24"/>
          <w:highlight w:val="none"/>
        </w:rPr>
        <w:t>投标人提供的资格标中如有瞒报、漏报、伪造或提供虚假证明及其他弄虚作假行为的，一经查实将取消其投标资格，已取得中标资格的，将取消其中标资格，并报有关行政监督部门处理。</w:t>
      </w:r>
    </w:p>
    <w:p w14:paraId="4202735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 现场踏勘及投标预备会</w:t>
      </w:r>
    </w:p>
    <w:p w14:paraId="20AF0B14">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1.5.1 投标人可自行对本工程施工现场和周围环境进行勘察，以获取编制投标文件和签署合同所需的资料。踏勘现场所发生的费用由投标人自己承担。</w:t>
      </w:r>
    </w:p>
    <w:p w14:paraId="6721D0E0">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1.5.2 招标人向投标人提供的有关施工现场的资料和数据，是招标人现有的能使投标人利用的资料。招标人对投标人由此而作出的推论、理解、结论概不负责。</w:t>
      </w:r>
    </w:p>
    <w:p w14:paraId="376F7032">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1.5.3 本工程不组织投标预备会。</w:t>
      </w:r>
    </w:p>
    <w:p w14:paraId="4DFB9EA6">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1.6 分包</w:t>
      </w:r>
    </w:p>
    <w:p w14:paraId="2EB2DB1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 xml:space="preserve">1.6.1 </w:t>
      </w:r>
      <w:bookmarkStart w:id="49" w:name="_Hlk79500025"/>
      <w:r>
        <w:rPr>
          <w:rFonts w:hint="eastAsia" w:ascii="Times New Roman" w:hAnsi="Times New Roman" w:eastAsia="宋体" w:cs="Times New Roman"/>
          <w:color w:val="auto"/>
          <w:spacing w:val="1"/>
          <w:kern w:val="0"/>
          <w:position w:val="-2"/>
          <w:sz w:val="24"/>
          <w:highlight w:val="none"/>
          <w:u w:val="single"/>
        </w:rPr>
        <w:t>若中标人自身无能力完成本项目部分设计</w:t>
      </w:r>
      <w:r>
        <w:rPr>
          <w:rFonts w:hint="eastAsia" w:ascii="Times New Roman" w:hAnsi="Times New Roman" w:eastAsia="宋体" w:cs="Times New Roman"/>
          <w:color w:val="auto"/>
          <w:spacing w:val="1"/>
          <w:kern w:val="0"/>
          <w:position w:val="-2"/>
          <w:sz w:val="24"/>
          <w:highlight w:val="none"/>
          <w:u w:val="single"/>
          <w:lang w:eastAsia="zh-CN"/>
        </w:rPr>
        <w:t>工作的</w:t>
      </w:r>
      <w:r>
        <w:rPr>
          <w:rFonts w:hint="eastAsia" w:ascii="Times New Roman" w:hAnsi="Times New Roman" w:eastAsia="宋体" w:cs="Times New Roman"/>
          <w:color w:val="auto"/>
          <w:spacing w:val="1"/>
          <w:kern w:val="0"/>
          <w:position w:val="-2"/>
          <w:sz w:val="24"/>
          <w:highlight w:val="none"/>
          <w:u w:val="single"/>
        </w:rPr>
        <w:t>，经发包人同意后可委托有相应能力的单位完成。</w:t>
      </w:r>
      <w:bookmarkEnd w:id="49"/>
    </w:p>
    <w:p w14:paraId="798A8EC3">
      <w:pPr>
        <w:autoSpaceDE w:val="0"/>
        <w:autoSpaceDN w:val="0"/>
        <w:adjustRightInd w:val="0"/>
        <w:spacing w:line="400" w:lineRule="exact"/>
        <w:ind w:right="-29" w:firstLine="363" w:firstLineChars="150"/>
        <w:jc w:val="left"/>
        <w:rPr>
          <w:rFonts w:hint="eastAsia" w:ascii="宋体" w:hAnsi="宋体" w:eastAsia="宋体" w:cs="宋体"/>
          <w:color w:val="auto"/>
          <w:highlight w:val="none"/>
        </w:rPr>
      </w:pPr>
      <w:r>
        <w:rPr>
          <w:rFonts w:hint="eastAsia" w:ascii="宋体" w:hAnsi="宋体" w:eastAsia="宋体" w:cs="宋体"/>
          <w:color w:val="auto"/>
          <w:spacing w:val="1"/>
          <w:kern w:val="0"/>
          <w:position w:val="-2"/>
          <w:sz w:val="24"/>
          <w:highlight w:val="none"/>
        </w:rPr>
        <w:t>1.6.</w:t>
      </w:r>
      <w:r>
        <w:rPr>
          <w:rFonts w:hint="eastAsia" w:ascii="宋体" w:hAnsi="宋体" w:eastAsia="宋体" w:cs="宋体"/>
          <w:color w:val="auto"/>
          <w:spacing w:val="1"/>
          <w:kern w:val="0"/>
          <w:position w:val="-2"/>
          <w:sz w:val="24"/>
          <w:highlight w:val="none"/>
          <w:lang w:val="en-US" w:eastAsia="zh-CN"/>
        </w:rPr>
        <w:t xml:space="preserve">2 </w:t>
      </w:r>
      <w:r>
        <w:rPr>
          <w:rFonts w:hint="eastAsia" w:ascii="宋体" w:hAnsi="宋体" w:eastAsia="宋体" w:cs="宋体"/>
          <w:color w:val="auto"/>
          <w:spacing w:val="1"/>
          <w:kern w:val="0"/>
          <w:position w:val="-2"/>
          <w:sz w:val="24"/>
          <w:highlight w:val="none"/>
          <w:u w:val="single"/>
        </w:rPr>
        <w:t>中标人不得向他人转让中标项目，接受分包的人不得再次分包。中标人应当就分包项目向招标人负责，接受分包的人就分包项目承担连带责任</w:t>
      </w:r>
      <w:r>
        <w:rPr>
          <w:rFonts w:hint="eastAsia" w:ascii="宋体" w:hAnsi="宋体" w:eastAsia="宋体" w:cs="宋体"/>
          <w:color w:val="auto"/>
          <w:spacing w:val="1"/>
          <w:kern w:val="0"/>
          <w:position w:val="-2"/>
          <w:sz w:val="24"/>
          <w:highlight w:val="none"/>
        </w:rPr>
        <w:t>。</w:t>
      </w:r>
    </w:p>
    <w:p w14:paraId="2A7E37AC">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1.7 投标费用</w:t>
      </w:r>
    </w:p>
    <w:p w14:paraId="397FADCF">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1.7.1 投标人应承担其编制投标文件与递交投标文件所涉及的一切费用。不管投标结果如何，招标人对上述费用不负任何责任。</w:t>
      </w:r>
    </w:p>
    <w:p w14:paraId="51D4336C">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第二节 招标文件</w:t>
      </w:r>
    </w:p>
    <w:p w14:paraId="5CDB3A8E">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 招标文件的组成</w:t>
      </w:r>
    </w:p>
    <w:p w14:paraId="73B19667">
      <w:pPr>
        <w:tabs>
          <w:tab w:val="left" w:pos="4005"/>
          <w:tab w:val="left" w:pos="4080"/>
          <w:tab w:val="left" w:pos="6120"/>
          <w:tab w:val="left" w:pos="7540"/>
          <w:tab w:val="left" w:pos="8320"/>
        </w:tabs>
        <w:autoSpaceDE w:val="0"/>
        <w:autoSpaceDN w:val="0"/>
        <w:adjustRightInd w:val="0"/>
        <w:spacing w:before="17" w:line="400" w:lineRule="exact"/>
        <w:ind w:left="360" w:right="94"/>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2.1.1本招标文件包括下列内容：</w:t>
      </w:r>
    </w:p>
    <w:p w14:paraId="42BD7055">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招标公告</w:t>
      </w:r>
    </w:p>
    <w:p w14:paraId="3966BDC2">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投标人须知前附表和投标人须知</w:t>
      </w:r>
    </w:p>
    <w:p w14:paraId="29CCA4B4">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评标办法</w:t>
      </w:r>
    </w:p>
    <w:p w14:paraId="15000614">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合同条款及格式</w:t>
      </w:r>
    </w:p>
    <w:p w14:paraId="549A3FB6">
      <w:pPr>
        <w:numPr>
          <w:ilvl w:val="1"/>
          <w:numId w:val="3"/>
        </w:numPr>
        <w:tabs>
          <w:tab w:val="left" w:pos="4005"/>
          <w:tab w:val="left" w:pos="4080"/>
          <w:tab w:val="left" w:pos="6120"/>
          <w:tab w:val="left" w:pos="7540"/>
          <w:tab w:val="left" w:pos="8320"/>
        </w:tabs>
        <w:autoSpaceDE w:val="0"/>
        <w:autoSpaceDN w:val="0"/>
        <w:adjustRightInd w:val="0"/>
        <w:spacing w:before="17" w:line="34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eastAsia="zh-CN"/>
        </w:rPr>
        <w:t>设计要求</w:t>
      </w:r>
    </w:p>
    <w:p w14:paraId="250330CE">
      <w:pPr>
        <w:numPr>
          <w:ilvl w:val="1"/>
          <w:numId w:val="3"/>
        </w:numPr>
        <w:tabs>
          <w:tab w:val="left" w:pos="4005"/>
          <w:tab w:val="left" w:pos="4080"/>
          <w:tab w:val="left" w:pos="6120"/>
          <w:tab w:val="left" w:pos="7540"/>
          <w:tab w:val="left" w:pos="8320"/>
        </w:tabs>
        <w:autoSpaceDE w:val="0"/>
        <w:autoSpaceDN w:val="0"/>
        <w:adjustRightInd w:val="0"/>
        <w:spacing w:before="17" w:line="34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投标文件格式</w:t>
      </w:r>
    </w:p>
    <w:p w14:paraId="3F1A91C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2.1.2 除本须知2.1.1条内容外，按本须知第2.2、2.3、2.4条发出的对招标文件澄清或修改内容，均为本招标文件的组成部分，对招标人和投标人起约束作用。</w:t>
      </w:r>
    </w:p>
    <w:p w14:paraId="3462D5B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2.2招标文件的澄清</w:t>
      </w:r>
    </w:p>
    <w:p w14:paraId="64316C32">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2.2.1 投标人应仔细阅读和检查招标文件的全部内容。如发现缺页或附件不全、招标文件中存在含糊不清、自相矛盾、多种含义等问题的，应及时向招标人提出，以便补正。如有疑问，应在投标人须知前附表第10项规定的时间前以书面形式〔包括传真（号码：</w:t>
      </w:r>
      <w:r>
        <w:rPr>
          <w:rFonts w:hint="eastAsia" w:ascii="宋体" w:hAnsi="宋体" w:cs="宋体"/>
          <w:color w:val="auto"/>
          <w:spacing w:val="1"/>
          <w:kern w:val="0"/>
          <w:position w:val="-2"/>
          <w:sz w:val="24"/>
          <w:highlight w:val="none"/>
          <w:u w:val="single"/>
          <w:lang w:val="en-US" w:eastAsia="zh-CN"/>
        </w:rPr>
        <w:t>0576-81766861</w:t>
      </w:r>
      <w:r>
        <w:rPr>
          <w:rFonts w:hint="eastAsia" w:ascii="宋体" w:hAnsi="宋体" w:eastAsia="宋体" w:cs="宋体"/>
          <w:color w:val="auto"/>
          <w:spacing w:val="1"/>
          <w:kern w:val="0"/>
          <w:position w:val="-2"/>
          <w:sz w:val="24"/>
          <w:highlight w:val="none"/>
        </w:rPr>
        <w:t>）等可以有形地表现所载内容的形式，下同〕要求招标人对招标文件予以澄清。</w:t>
      </w:r>
    </w:p>
    <w:p w14:paraId="79E2CE2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2.2.2 澄清的内容可能影响投标文件编制的，招标人对投标人疑问作出统一的解答，并以招标补充文件的形式发出。</w:t>
      </w:r>
    </w:p>
    <w:p w14:paraId="0E5AE013">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iCs/>
          <w:color w:val="auto"/>
          <w:spacing w:val="1"/>
          <w:kern w:val="0"/>
          <w:position w:val="-2"/>
          <w:sz w:val="24"/>
          <w:highlight w:val="none"/>
          <w:u w:val="single"/>
        </w:rPr>
        <w:t>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网站中公开发布。在开标前，投标人须随时关注网站的最新答疑信息，自行下载。</w:t>
      </w:r>
    </w:p>
    <w:p w14:paraId="1B8EEDB5">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2.2.3</w:t>
      </w:r>
      <w:r>
        <w:rPr>
          <w:rFonts w:hint="eastAsia" w:ascii="宋体" w:hAnsi="宋体" w:eastAsia="宋体" w:cs="宋体"/>
          <w:color w:val="auto"/>
          <w:spacing w:val="1"/>
          <w:kern w:val="0"/>
          <w:position w:val="-2"/>
          <w:sz w:val="24"/>
          <w:highlight w:val="none"/>
          <w:u w:val="single"/>
        </w:rPr>
        <w:t>潜在</w:t>
      </w:r>
      <w:r>
        <w:rPr>
          <w:rFonts w:hint="eastAsia" w:ascii="宋体" w:hAnsi="宋体" w:eastAsia="宋体" w:cs="宋体"/>
          <w:iCs/>
          <w:color w:val="auto"/>
          <w:spacing w:val="1"/>
          <w:kern w:val="0"/>
          <w:position w:val="-2"/>
          <w:sz w:val="24"/>
          <w:highlight w:val="none"/>
          <w:u w:val="single"/>
        </w:rPr>
        <w:t>投标人应自行关注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网站发布的补充文件信息，招标人不再逐一通知。投标人因自身贻误行为导致投标失败的，责任自负。</w:t>
      </w:r>
    </w:p>
    <w:p w14:paraId="19A71C1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 招标文件的修改</w:t>
      </w:r>
    </w:p>
    <w:p w14:paraId="4E042279">
      <w:pPr>
        <w:autoSpaceDE w:val="0"/>
        <w:autoSpaceDN w:val="0"/>
        <w:adjustRightInd w:val="0"/>
        <w:spacing w:line="360" w:lineRule="exact"/>
        <w:ind w:firstLine="484" w:firstLineChars="20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2.3.1 在招标文件发出后，招标人可以书面形式修改招标文件，修改的内容可能影响投标文件编制的，招标人应当在投标人须知前附表第12项规定的截止时间前</w:t>
      </w:r>
      <w:r>
        <w:rPr>
          <w:rFonts w:hint="eastAsia" w:ascii="宋体" w:hAnsi="宋体" w:eastAsia="宋体" w:cs="宋体"/>
          <w:iCs/>
          <w:color w:val="auto"/>
          <w:spacing w:val="1"/>
          <w:kern w:val="0"/>
          <w:position w:val="-2"/>
          <w:sz w:val="24"/>
          <w:highlight w:val="none"/>
          <w:u w:val="single"/>
        </w:rPr>
        <w:t>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网站中发布补充文件信息，由投标人自行查阅</w:t>
      </w:r>
      <w:r>
        <w:rPr>
          <w:rFonts w:hint="eastAsia" w:ascii="宋体" w:hAnsi="宋体" w:eastAsia="宋体" w:cs="宋体"/>
          <w:iCs/>
          <w:color w:val="auto"/>
          <w:spacing w:val="1"/>
          <w:kern w:val="0"/>
          <w:position w:val="-2"/>
          <w:sz w:val="24"/>
          <w:highlight w:val="none"/>
        </w:rPr>
        <w:t>。</w:t>
      </w:r>
      <w:r>
        <w:rPr>
          <w:rFonts w:hint="eastAsia" w:ascii="宋体" w:hAnsi="宋体" w:eastAsia="宋体" w:cs="宋体"/>
          <w:color w:val="auto"/>
          <w:spacing w:val="1"/>
          <w:kern w:val="0"/>
          <w:position w:val="-2"/>
          <w:sz w:val="24"/>
          <w:highlight w:val="none"/>
        </w:rPr>
        <w:t>如果修改招标文件的时间距投标截止时间不足</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1</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rPr>
        <w:t>天，相应延长投标截止时间。</w:t>
      </w:r>
    </w:p>
    <w:p w14:paraId="06E69C2A">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2.3.2</w:t>
      </w:r>
      <w:r>
        <w:rPr>
          <w:rFonts w:hint="eastAsia" w:ascii="宋体" w:hAnsi="宋体" w:eastAsia="宋体" w:cs="宋体"/>
          <w:color w:val="auto"/>
          <w:spacing w:val="1"/>
          <w:kern w:val="0"/>
          <w:position w:val="-2"/>
          <w:sz w:val="24"/>
          <w:highlight w:val="none"/>
          <w:u w:val="single"/>
        </w:rPr>
        <w:t>潜在</w:t>
      </w:r>
      <w:r>
        <w:rPr>
          <w:rFonts w:hint="eastAsia" w:ascii="宋体" w:hAnsi="宋体" w:eastAsia="宋体" w:cs="宋体"/>
          <w:iCs/>
          <w:color w:val="auto"/>
          <w:spacing w:val="1"/>
          <w:kern w:val="0"/>
          <w:position w:val="-2"/>
          <w:sz w:val="24"/>
          <w:highlight w:val="none"/>
          <w:u w:val="single"/>
        </w:rPr>
        <w:t>投标人应自行关注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网站发布的补充文件信息，招标人不再逐一通知。投标人因自身贻误行为导致投标失败的，责任自负。</w:t>
      </w:r>
    </w:p>
    <w:p w14:paraId="0E381F5B">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 招标文件的异议</w:t>
      </w:r>
    </w:p>
    <w:p w14:paraId="6C4A12E7">
      <w:pPr>
        <w:autoSpaceDE w:val="0"/>
        <w:autoSpaceDN w:val="0"/>
        <w:adjustRightInd w:val="0"/>
        <w:spacing w:line="400" w:lineRule="exact"/>
        <w:ind w:right="-29" w:firstLine="418" w:firstLineChars="173"/>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2.4.1 潜在投标人或者其他利害关系人对招标文件有异议的，应当在投标截止时间</w:t>
      </w:r>
      <w:r>
        <w:rPr>
          <w:rFonts w:hint="eastAsia" w:ascii="宋体" w:hAnsi="宋体" w:eastAsia="宋体" w:cs="宋体"/>
          <w:color w:val="auto"/>
          <w:spacing w:val="1"/>
          <w:kern w:val="0"/>
          <w:position w:val="-2"/>
          <w:sz w:val="24"/>
          <w:highlight w:val="none"/>
          <w:u w:val="single"/>
          <w:lang w:val="en-US" w:eastAsia="zh-CN"/>
        </w:rPr>
        <w:t xml:space="preserve"> 3 </w:t>
      </w:r>
      <w:r>
        <w:rPr>
          <w:rFonts w:hint="eastAsia" w:ascii="宋体" w:hAnsi="宋体" w:eastAsia="宋体" w:cs="宋体"/>
          <w:color w:val="auto"/>
          <w:spacing w:val="1"/>
          <w:kern w:val="0"/>
          <w:position w:val="-2"/>
          <w:sz w:val="24"/>
          <w:highlight w:val="none"/>
        </w:rPr>
        <w:t>日前以书面形式提出异议。招标人应当自收到异议之日起</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3</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rPr>
        <w:t>日内作出答复。</w:t>
      </w:r>
    </w:p>
    <w:p w14:paraId="6B4E065C">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第三节  投标文件的编制</w:t>
      </w:r>
    </w:p>
    <w:p w14:paraId="39EECAB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 投标文件的语言及度量衡单位</w:t>
      </w:r>
    </w:p>
    <w:p w14:paraId="35EEFF5A">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3.1.1</w:t>
      </w:r>
      <w:r>
        <w:rPr>
          <w:rFonts w:hint="eastAsia" w:ascii="宋体" w:hAnsi="宋体" w:eastAsia="宋体" w:cs="宋体"/>
          <w:color w:val="auto"/>
          <w:kern w:val="21"/>
          <w:sz w:val="24"/>
          <w:highlight w:val="none"/>
        </w:rPr>
        <w:t>投标人与招标人之间对招投标有关的所有往来通知、函件和投标文件均使用中文。投标人随投标文件提供的证明文件和资料可以为其它语言，但必须附中文译文，解释这些文件，应以中文为准。</w:t>
      </w:r>
    </w:p>
    <w:p w14:paraId="6F2E2AA2">
      <w:pPr>
        <w:tabs>
          <w:tab w:val="left" w:pos="4005"/>
          <w:tab w:val="left" w:pos="4080"/>
          <w:tab w:val="left" w:pos="6120"/>
          <w:tab w:val="left" w:pos="7540"/>
          <w:tab w:val="left" w:pos="8320"/>
        </w:tabs>
        <w:autoSpaceDE w:val="0"/>
        <w:autoSpaceDN w:val="0"/>
        <w:adjustRightInd w:val="0"/>
        <w:spacing w:before="17" w:line="400" w:lineRule="exact"/>
        <w:ind w:right="94"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3.1.2</w:t>
      </w:r>
      <w:r>
        <w:rPr>
          <w:rFonts w:hint="eastAsia" w:ascii="宋体" w:hAnsi="宋体" w:eastAsia="宋体" w:cs="宋体"/>
          <w:color w:val="auto"/>
          <w:kern w:val="21"/>
          <w:sz w:val="24"/>
          <w:highlight w:val="none"/>
        </w:rPr>
        <w:t xml:space="preserve"> 除工程规范另有规定外,投标文件使用的度量衡单位,均采用中华人民共和国法定计量单位。</w:t>
      </w:r>
    </w:p>
    <w:p w14:paraId="132B496D">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 投标文件的组成</w:t>
      </w:r>
    </w:p>
    <w:p w14:paraId="433BDDF4">
      <w:pPr>
        <w:pStyle w:val="30"/>
        <w:keepNext w:val="0"/>
        <w:keepLines w:val="0"/>
        <w:pageBreakBefore w:val="0"/>
        <w:widowControl w:val="0"/>
        <w:kinsoku/>
        <w:wordWrap/>
        <w:overflowPunct/>
        <w:topLinePunct/>
        <w:autoSpaceDE/>
        <w:autoSpaceDN/>
        <w:bidi w:val="0"/>
        <w:adjustRightInd/>
        <w:snapToGrid w:val="0"/>
        <w:spacing w:line="400" w:lineRule="exact"/>
        <w:ind w:firstLine="484"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3.2.1</w:t>
      </w:r>
      <w:r>
        <w:rPr>
          <w:rFonts w:hint="eastAsia" w:ascii="宋体" w:hAnsi="宋体" w:eastAsia="宋体" w:cs="宋体"/>
          <w:color w:val="auto"/>
          <w:sz w:val="24"/>
          <w:highlight w:val="none"/>
          <w:u w:val="single"/>
        </w:rPr>
        <w:t xml:space="preserve"> 本工程项目投标文件由资格标、</w:t>
      </w:r>
      <w:r>
        <w:rPr>
          <w:rFonts w:hint="eastAsia" w:ascii="宋体" w:hAnsi="宋体" w:cs="宋体"/>
          <w:color w:val="auto"/>
          <w:sz w:val="24"/>
          <w:highlight w:val="none"/>
          <w:u w:val="single"/>
          <w:lang w:eastAsia="zh-CN"/>
        </w:rPr>
        <w:t>设计文件</w:t>
      </w:r>
      <w:r>
        <w:rPr>
          <w:rFonts w:hint="eastAsia" w:ascii="宋体" w:hAnsi="宋体" w:eastAsia="宋体" w:cs="宋体"/>
          <w:color w:val="auto"/>
          <w:sz w:val="24"/>
          <w:highlight w:val="none"/>
          <w:u w:val="single"/>
          <w:lang w:eastAsia="zh-CN"/>
        </w:rPr>
        <w:t>（以暗标形式）、</w:t>
      </w:r>
      <w:r>
        <w:rPr>
          <w:rFonts w:hint="eastAsia" w:ascii="宋体" w:hAnsi="宋体" w:eastAsia="宋体" w:cs="宋体"/>
          <w:color w:val="auto"/>
          <w:sz w:val="24"/>
          <w:highlight w:val="none"/>
          <w:u w:val="single"/>
        </w:rPr>
        <w:t>商务标</w:t>
      </w:r>
      <w:r>
        <w:rPr>
          <w:rFonts w:hint="eastAsia" w:ascii="宋体" w:hAnsi="宋体" w:eastAsia="宋体" w:cs="宋体"/>
          <w:color w:val="auto"/>
          <w:sz w:val="24"/>
          <w:highlight w:val="none"/>
          <w:u w:val="single"/>
          <w:lang w:eastAsia="zh-CN"/>
        </w:rPr>
        <w:t>三</w:t>
      </w:r>
      <w:r>
        <w:rPr>
          <w:rFonts w:hint="eastAsia" w:ascii="宋体" w:hAnsi="宋体" w:eastAsia="宋体" w:cs="宋体"/>
          <w:color w:val="auto"/>
          <w:sz w:val="24"/>
          <w:highlight w:val="none"/>
          <w:u w:val="single"/>
        </w:rPr>
        <w:t>部分组成。</w:t>
      </w:r>
    </w:p>
    <w:p w14:paraId="7AFDAB9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3.2.2</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资格标包括</w:t>
      </w:r>
      <w:r>
        <w:rPr>
          <w:rFonts w:hint="eastAsia" w:ascii="宋体" w:hAnsi="宋体" w:eastAsia="宋体" w:cs="宋体"/>
          <w:b/>
          <w:color w:val="auto"/>
          <w:kern w:val="21"/>
          <w:sz w:val="24"/>
          <w:highlight w:val="none"/>
          <w:u w:val="single"/>
        </w:rPr>
        <w:t>以下内容：</w:t>
      </w:r>
    </w:p>
    <w:p w14:paraId="1783A5C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3.2.2.1</w:t>
      </w:r>
      <w:r>
        <w:rPr>
          <w:rFonts w:hint="eastAsia" w:ascii="宋体" w:hAnsi="宋体" w:eastAsia="宋体" w:cs="宋体"/>
          <w:iCs/>
          <w:color w:val="auto"/>
          <w:sz w:val="24"/>
          <w:highlight w:val="none"/>
          <w:u w:val="single"/>
        </w:rPr>
        <w:t xml:space="preserve"> 封面</w:t>
      </w:r>
    </w:p>
    <w:p w14:paraId="664EA99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3.2.2.2</w:t>
      </w:r>
      <w:r>
        <w:rPr>
          <w:rFonts w:hint="eastAsia" w:ascii="宋体" w:hAnsi="宋体" w:eastAsia="宋体" w:cs="宋体"/>
          <w:iCs/>
          <w:color w:val="auto"/>
          <w:sz w:val="24"/>
          <w:highlight w:val="none"/>
          <w:u w:val="single"/>
        </w:rPr>
        <w:t xml:space="preserve"> 资格后审申请书</w:t>
      </w:r>
    </w:p>
    <w:p w14:paraId="3AE77593">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3.2.2.3</w:t>
      </w:r>
      <w:r>
        <w:rPr>
          <w:rFonts w:hint="eastAsia" w:ascii="宋体" w:hAnsi="宋体" w:eastAsia="宋体" w:cs="宋体"/>
          <w:iCs/>
          <w:color w:val="auto"/>
          <w:sz w:val="24"/>
          <w:highlight w:val="none"/>
          <w:u w:val="single"/>
        </w:rPr>
        <w:t xml:space="preserve"> 法定代表人资格证明书</w:t>
      </w:r>
    </w:p>
    <w:p w14:paraId="28D38B75">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3.2.2.4</w:t>
      </w:r>
      <w:r>
        <w:rPr>
          <w:rFonts w:hint="eastAsia" w:ascii="宋体" w:hAnsi="宋体" w:eastAsia="宋体" w:cs="宋体"/>
          <w:iCs/>
          <w:color w:val="auto"/>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项目负责人简历表</w:t>
      </w:r>
    </w:p>
    <w:p w14:paraId="40874A15">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3.2.2.5</w:t>
      </w:r>
      <w:r>
        <w:rPr>
          <w:rFonts w:hint="eastAsia" w:ascii="宋体" w:hAnsi="宋体" w:eastAsia="宋体" w:cs="宋体"/>
          <w:iCs/>
          <w:color w:val="auto"/>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项目设计人员配备表</w:t>
      </w:r>
    </w:p>
    <w:p w14:paraId="3B781FE7">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highlight w:val="none"/>
          <w:u w:val="single"/>
        </w:rPr>
      </w:pPr>
      <w:r>
        <w:rPr>
          <w:rFonts w:hint="eastAsia" w:ascii="宋体" w:hAnsi="宋体" w:eastAsia="宋体" w:cs="宋体"/>
          <w:color w:val="auto"/>
          <w:spacing w:val="1"/>
          <w:kern w:val="0"/>
          <w:position w:val="-2"/>
          <w:sz w:val="24"/>
          <w:highlight w:val="none"/>
          <w:lang w:val="en-US" w:eastAsia="zh-CN"/>
        </w:rPr>
        <w:t>3.2.2.6</w:t>
      </w:r>
      <w:r>
        <w:rPr>
          <w:rFonts w:hint="eastAsia" w:ascii="宋体" w:hAnsi="宋体" w:eastAsia="宋体" w:cs="宋体"/>
          <w:iCs/>
          <w:color w:val="auto"/>
          <w:sz w:val="24"/>
          <w:highlight w:val="none"/>
          <w:u w:val="single"/>
        </w:rPr>
        <w:t xml:space="preserve"> 温岭市建设工程诚信投标承诺书</w:t>
      </w:r>
    </w:p>
    <w:p w14:paraId="4E2F4059">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lang w:eastAsia="zh-CN"/>
        </w:rPr>
      </w:pPr>
      <w:r>
        <w:rPr>
          <w:rFonts w:hint="eastAsia" w:ascii="宋体" w:hAnsi="宋体" w:eastAsia="宋体" w:cs="宋体"/>
          <w:color w:val="auto"/>
          <w:spacing w:val="1"/>
          <w:kern w:val="0"/>
          <w:position w:val="-2"/>
          <w:sz w:val="24"/>
          <w:highlight w:val="none"/>
          <w:lang w:val="en-US" w:eastAsia="zh-CN"/>
        </w:rPr>
        <w:t>3.2.2.7</w:t>
      </w:r>
      <w:r>
        <w:rPr>
          <w:rFonts w:hint="eastAsia" w:ascii="宋体" w:hAnsi="宋体" w:eastAsia="宋体" w:cs="宋体"/>
          <w:iCs/>
          <w:color w:val="auto"/>
          <w:sz w:val="24"/>
          <w:highlight w:val="none"/>
          <w:u w:val="single"/>
        </w:rPr>
        <w:t xml:space="preserve"> 营业执照、企业资质证书</w:t>
      </w:r>
      <w:r>
        <w:rPr>
          <w:rFonts w:hint="eastAsia" w:ascii="宋体" w:hAnsi="宋体" w:cs="宋体"/>
          <w:iCs/>
          <w:color w:val="auto"/>
          <w:sz w:val="24"/>
          <w:highlight w:val="none"/>
          <w:u w:val="single"/>
          <w:lang w:eastAsia="zh-CN"/>
        </w:rPr>
        <w:t>复印件</w:t>
      </w:r>
    </w:p>
    <w:p w14:paraId="4129AFBF">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pacing w:val="1"/>
          <w:kern w:val="0"/>
          <w:position w:val="-2"/>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3.2.2.8</w:t>
      </w:r>
      <w:r>
        <w:rPr>
          <w:rFonts w:hint="eastAsia" w:ascii="宋体" w:hAnsi="宋体" w:cs="宋体"/>
          <w:color w:val="auto"/>
          <w:spacing w:val="1"/>
          <w:kern w:val="0"/>
          <w:position w:val="-2"/>
          <w:sz w:val="24"/>
          <w:highlight w:val="none"/>
          <w:lang w:val="en-US" w:eastAsia="zh-CN"/>
        </w:rPr>
        <w:t xml:space="preserve"> </w:t>
      </w:r>
      <w:r>
        <w:rPr>
          <w:rFonts w:hint="eastAsia" w:ascii="宋体" w:hAnsi="宋体" w:eastAsia="宋体" w:cs="宋体"/>
          <w:color w:val="auto"/>
          <w:spacing w:val="1"/>
          <w:kern w:val="0"/>
          <w:position w:val="-2"/>
          <w:sz w:val="24"/>
          <w:highlight w:val="none"/>
          <w:u w:val="single"/>
          <w:lang w:val="en-US" w:eastAsia="zh-CN"/>
        </w:rPr>
        <w:t>设计项目负责人证书</w:t>
      </w:r>
      <w:r>
        <w:rPr>
          <w:rFonts w:hint="eastAsia" w:ascii="宋体" w:hAnsi="宋体" w:cs="宋体"/>
          <w:color w:val="auto"/>
          <w:spacing w:val="1"/>
          <w:kern w:val="0"/>
          <w:position w:val="-2"/>
          <w:sz w:val="24"/>
          <w:highlight w:val="none"/>
          <w:u w:val="single"/>
          <w:lang w:val="en-US" w:eastAsia="zh-CN"/>
        </w:rPr>
        <w:t>复印件</w:t>
      </w:r>
      <w:r>
        <w:rPr>
          <w:rFonts w:hint="eastAsia" w:ascii="宋体" w:hAnsi="宋体" w:eastAsia="宋体" w:cs="宋体"/>
          <w:color w:val="auto"/>
          <w:spacing w:val="1"/>
          <w:kern w:val="0"/>
          <w:position w:val="-2"/>
          <w:sz w:val="24"/>
          <w:highlight w:val="none"/>
          <w:u w:val="single"/>
          <w:lang w:val="en-US" w:eastAsia="zh-CN"/>
        </w:rPr>
        <w:t>，证书上不能反映工作单位的，还需提供劳动聘用合同（或在投标人单位社保缴纳证明材料）</w:t>
      </w:r>
    </w:p>
    <w:p w14:paraId="0A94B461">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pacing w:val="1"/>
          <w:kern w:val="0"/>
          <w:position w:val="-2"/>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3.2.2.9</w:t>
      </w:r>
      <w:r>
        <w:rPr>
          <w:rFonts w:hint="eastAsia" w:ascii="宋体" w:hAnsi="宋体"/>
          <w:color w:val="000000"/>
          <w:sz w:val="24"/>
          <w:highlight w:val="none"/>
        </w:rPr>
        <w:t>提供现场服务和设计配合的承诺</w:t>
      </w:r>
    </w:p>
    <w:p w14:paraId="16F2D966">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w:t>
      </w:r>
      <w:r>
        <w:rPr>
          <w:rFonts w:hint="eastAsia" w:ascii="宋体" w:hAnsi="宋体" w:cs="宋体"/>
          <w:color w:val="auto"/>
          <w:spacing w:val="1"/>
          <w:kern w:val="0"/>
          <w:position w:val="-2"/>
          <w:sz w:val="24"/>
          <w:highlight w:val="none"/>
          <w:lang w:val="en-US" w:eastAsia="zh-CN"/>
        </w:rPr>
        <w:t>10</w:t>
      </w:r>
      <w:r>
        <w:rPr>
          <w:rFonts w:hint="eastAsia" w:ascii="宋体" w:hAnsi="宋体" w:eastAsia="宋体" w:cs="宋体"/>
          <w:iCs/>
          <w:color w:val="auto"/>
          <w:sz w:val="24"/>
          <w:highlight w:val="none"/>
          <w:u w:val="single"/>
          <w:lang w:eastAsia="zh-CN"/>
        </w:rPr>
        <w:t>其他投标人认为需要</w:t>
      </w:r>
      <w:r>
        <w:rPr>
          <w:rFonts w:hint="eastAsia" w:ascii="宋体" w:hAnsi="宋体" w:cs="宋体"/>
          <w:iCs/>
          <w:color w:val="auto"/>
          <w:sz w:val="24"/>
          <w:highlight w:val="none"/>
          <w:u w:val="single"/>
          <w:lang w:eastAsia="zh-CN"/>
        </w:rPr>
        <w:t>递交</w:t>
      </w:r>
      <w:r>
        <w:rPr>
          <w:rFonts w:hint="eastAsia" w:ascii="宋体" w:hAnsi="宋体" w:eastAsia="宋体" w:cs="宋体"/>
          <w:iCs/>
          <w:color w:val="auto"/>
          <w:sz w:val="24"/>
          <w:highlight w:val="none"/>
          <w:u w:val="single"/>
        </w:rPr>
        <w:t>的资料（若有）。</w:t>
      </w:r>
    </w:p>
    <w:p w14:paraId="407643E8">
      <w:pPr>
        <w:spacing w:line="400" w:lineRule="exact"/>
        <w:ind w:firstLine="364" w:firstLineChars="150"/>
        <w:rPr>
          <w:rFonts w:hint="eastAsia" w:ascii="宋体" w:hAnsi="宋体" w:eastAsia="宋体" w:cs="宋体"/>
          <w:color w:val="auto"/>
          <w:spacing w:val="1"/>
          <w:kern w:val="0"/>
          <w:position w:val="-2"/>
          <w:sz w:val="24"/>
          <w:highlight w:val="none"/>
          <w:u w:val="single"/>
        </w:rPr>
      </w:pPr>
      <w:r>
        <w:rPr>
          <w:rFonts w:hint="eastAsia" w:ascii="宋体" w:hAnsi="宋体" w:eastAsia="宋体" w:cs="宋体"/>
          <w:b/>
          <w:bCs/>
          <w:color w:val="auto"/>
          <w:spacing w:val="1"/>
          <w:kern w:val="0"/>
          <w:position w:val="-2"/>
          <w:sz w:val="24"/>
          <w:highlight w:val="none"/>
          <w:u w:val="single"/>
        </w:rPr>
        <w:t>以上涉及的证书等相关资料必须在有效期内，由于</w:t>
      </w:r>
      <w:r>
        <w:rPr>
          <w:rFonts w:hint="eastAsia" w:ascii="宋体" w:hAnsi="宋体" w:cs="宋体"/>
          <w:b/>
          <w:bCs/>
          <w:color w:val="auto"/>
          <w:spacing w:val="1"/>
          <w:kern w:val="0"/>
          <w:position w:val="-2"/>
          <w:sz w:val="24"/>
          <w:highlight w:val="none"/>
          <w:u w:val="single"/>
          <w:lang w:eastAsia="zh-CN"/>
        </w:rPr>
        <w:t>复印件</w:t>
      </w:r>
      <w:r>
        <w:rPr>
          <w:rFonts w:hint="eastAsia" w:ascii="宋体" w:hAnsi="宋体" w:eastAsia="宋体" w:cs="宋体"/>
          <w:b/>
          <w:bCs/>
          <w:color w:val="auto"/>
          <w:spacing w:val="1"/>
          <w:kern w:val="0"/>
          <w:position w:val="-2"/>
          <w:sz w:val="24"/>
          <w:highlight w:val="none"/>
          <w:u w:val="single"/>
        </w:rPr>
        <w:t>不够清晰而无法识别的，将会导致投标无效，请各投标人注意</w:t>
      </w:r>
      <w:r>
        <w:rPr>
          <w:rFonts w:hint="eastAsia" w:ascii="宋体" w:hAnsi="宋体" w:eastAsia="宋体" w:cs="宋体"/>
          <w:color w:val="auto"/>
          <w:spacing w:val="1"/>
          <w:kern w:val="0"/>
          <w:position w:val="-2"/>
          <w:sz w:val="24"/>
          <w:highlight w:val="none"/>
          <w:u w:val="single"/>
        </w:rPr>
        <w:t>。</w:t>
      </w:r>
    </w:p>
    <w:p w14:paraId="4084B122">
      <w:pPr>
        <w:keepNext w:val="0"/>
        <w:keepLines w:val="0"/>
        <w:pageBreakBefore w:val="0"/>
        <w:widowControl/>
        <w:kinsoku/>
        <w:wordWrap/>
        <w:overflowPunct/>
        <w:topLinePunct w:val="0"/>
        <w:autoSpaceDE w:val="0"/>
        <w:autoSpaceDN w:val="0"/>
        <w:bidi w:val="0"/>
        <w:adjustRightInd w:val="0"/>
        <w:snapToGrid/>
        <w:spacing w:line="440" w:lineRule="exact"/>
        <w:ind w:firstLine="484" w:firstLineChars="200"/>
        <w:jc w:val="left"/>
        <w:textAlignment w:val="auto"/>
        <w:rPr>
          <w:rFonts w:hint="eastAsia" w:ascii="宋体" w:hAnsi="宋体" w:eastAsia="宋体" w:cs="宋体"/>
          <w:b/>
          <w:color w:val="auto"/>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w:t>
      </w:r>
      <w:r>
        <w:rPr>
          <w:rFonts w:hint="eastAsia" w:ascii="宋体" w:hAnsi="宋体" w:cs="宋体"/>
          <w:color w:val="auto"/>
          <w:spacing w:val="1"/>
          <w:kern w:val="0"/>
          <w:position w:val="-2"/>
          <w:sz w:val="24"/>
          <w:highlight w:val="none"/>
          <w:lang w:val="en-US" w:eastAsia="zh-CN"/>
        </w:rPr>
        <w:t>3</w:t>
      </w:r>
      <w:r>
        <w:rPr>
          <w:rFonts w:hint="eastAsia" w:ascii="宋体" w:hAnsi="宋体" w:eastAsia="宋体" w:cs="宋体"/>
          <w:color w:val="auto"/>
          <w:spacing w:val="1"/>
          <w:kern w:val="0"/>
          <w:position w:val="-2"/>
          <w:sz w:val="24"/>
          <w:highlight w:val="none"/>
          <w:lang w:val="en-US" w:eastAsia="zh-CN"/>
        </w:rPr>
        <w:t xml:space="preserve"> </w:t>
      </w:r>
      <w:r>
        <w:rPr>
          <w:rFonts w:hint="eastAsia" w:ascii="宋体" w:hAnsi="宋体" w:cs="宋体"/>
          <w:b/>
          <w:bCs/>
          <w:color w:val="auto"/>
          <w:spacing w:val="1"/>
          <w:kern w:val="0"/>
          <w:position w:val="-2"/>
          <w:sz w:val="24"/>
          <w:highlight w:val="none"/>
          <w:u w:val="single"/>
          <w:lang w:val="en-US" w:eastAsia="zh-CN"/>
        </w:rPr>
        <w:t>设计文件</w:t>
      </w:r>
      <w:r>
        <w:rPr>
          <w:rFonts w:hint="eastAsia" w:ascii="宋体" w:hAnsi="宋体" w:eastAsia="宋体" w:cs="宋体"/>
          <w:b/>
          <w:bCs/>
          <w:color w:val="auto"/>
          <w:spacing w:val="1"/>
          <w:kern w:val="0"/>
          <w:position w:val="-2"/>
          <w:sz w:val="24"/>
          <w:highlight w:val="none"/>
          <w:u w:val="single"/>
          <w:lang w:val="en-US" w:eastAsia="zh-CN"/>
        </w:rPr>
        <w:t>包括以下内容：</w:t>
      </w:r>
    </w:p>
    <w:p w14:paraId="331931D8">
      <w:pPr>
        <w:tabs>
          <w:tab w:val="left" w:pos="4005"/>
          <w:tab w:val="left" w:pos="4080"/>
          <w:tab w:val="left" w:pos="6120"/>
          <w:tab w:val="left" w:pos="7540"/>
          <w:tab w:val="left" w:pos="8320"/>
        </w:tabs>
        <w:autoSpaceDE w:val="0"/>
        <w:autoSpaceDN w:val="0"/>
        <w:adjustRightInd w:val="0"/>
        <w:spacing w:line="360" w:lineRule="exact"/>
        <w:ind w:firstLine="484" w:firstLineChars="200"/>
        <w:rPr>
          <w:rFonts w:hint="eastAsia" w:ascii="宋体" w:hAnsi="宋体"/>
          <w:color w:val="000000"/>
          <w:sz w:val="24"/>
          <w:highlight w:val="none"/>
        </w:rPr>
      </w:pP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.1</w:t>
      </w:r>
      <w:r>
        <w:rPr>
          <w:rFonts w:hint="eastAsia" w:ascii="宋体" w:hAnsi="宋体"/>
          <w:color w:val="000000"/>
          <w:sz w:val="24"/>
          <w:highlight w:val="none"/>
        </w:rPr>
        <w:t>保密信封：内附A3规格制作的表现图1张，用于分辨设计文件对应的投标人身份。表现图内容应与设计文件一致，</w:t>
      </w:r>
      <w:r>
        <w:rPr>
          <w:rFonts w:hint="eastAsia" w:ascii="宋体" w:hAnsi="宋体"/>
          <w:color w:val="000000"/>
          <w:sz w:val="24"/>
          <w:highlight w:val="none"/>
          <w:lang w:eastAsia="zh-CN"/>
        </w:rPr>
        <w:t>需</w:t>
      </w:r>
      <w:r>
        <w:rPr>
          <w:rFonts w:hint="eastAsia" w:ascii="宋体" w:hAnsi="宋体"/>
          <w:color w:val="000000"/>
          <w:sz w:val="24"/>
          <w:highlight w:val="none"/>
        </w:rPr>
        <w:t>加盖投标人公章。</w:t>
      </w:r>
    </w:p>
    <w:p w14:paraId="16C937C1">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s="宋体"/>
          <w:color w:val="auto"/>
          <w:spacing w:val="1"/>
          <w:kern w:val="0"/>
          <w:position w:val="-2"/>
          <w:sz w:val="24"/>
          <w:highlight w:val="none"/>
          <w:u w:val="none"/>
          <w:lang w:val="en-US" w:eastAsia="zh-CN"/>
        </w:rPr>
        <w:t xml:space="preserve"> </w:t>
      </w: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w:t>
      </w:r>
      <w:r>
        <w:rPr>
          <w:rFonts w:hint="eastAsia" w:ascii="宋体" w:hAnsi="宋体" w:cs="宋体"/>
          <w:color w:val="auto"/>
          <w:spacing w:val="1"/>
          <w:kern w:val="0"/>
          <w:position w:val="-2"/>
          <w:sz w:val="24"/>
          <w:highlight w:val="none"/>
          <w:u w:val="none"/>
          <w:lang w:val="en-US" w:eastAsia="zh-CN"/>
        </w:rPr>
        <w:t>2</w:t>
      </w:r>
      <w:r>
        <w:rPr>
          <w:rFonts w:hint="eastAsia" w:ascii="宋体" w:hAnsi="宋体"/>
          <w:color w:val="000000"/>
          <w:sz w:val="24"/>
          <w:highlight w:val="none"/>
        </w:rPr>
        <w:t>文本文件：以A3(297mm×420mm) 规格编排装订成册，一式</w:t>
      </w:r>
      <w:r>
        <w:rPr>
          <w:rFonts w:hint="eastAsia" w:ascii="宋体" w:hAnsi="宋体"/>
          <w:color w:val="000000"/>
          <w:sz w:val="24"/>
          <w:highlight w:val="none"/>
          <w:lang w:val="en-US" w:eastAsia="zh-CN"/>
        </w:rPr>
        <w:t>3</w:t>
      </w:r>
      <w:r>
        <w:rPr>
          <w:rFonts w:hint="eastAsia" w:ascii="宋体" w:hAnsi="宋体"/>
          <w:color w:val="000000"/>
          <w:sz w:val="24"/>
          <w:highlight w:val="none"/>
        </w:rPr>
        <w:t>份，其中正本1份，封面标注“正本”字样，副本</w:t>
      </w:r>
      <w:r>
        <w:rPr>
          <w:rFonts w:hint="eastAsia" w:ascii="宋体" w:hAnsi="宋体"/>
          <w:color w:val="000000"/>
          <w:sz w:val="24"/>
          <w:highlight w:val="none"/>
          <w:lang w:val="en-US" w:eastAsia="zh-CN"/>
        </w:rPr>
        <w:t>2</w:t>
      </w:r>
      <w:r>
        <w:rPr>
          <w:rFonts w:hint="eastAsia" w:ascii="宋体" w:hAnsi="宋体"/>
          <w:color w:val="000000"/>
          <w:sz w:val="24"/>
          <w:highlight w:val="none"/>
        </w:rPr>
        <w:t>份，封面标注“副本”字样。正本与副本如有不一致之处，以正本为准</w:t>
      </w:r>
      <w:r>
        <w:rPr>
          <w:rFonts w:hint="eastAsia" w:ascii="宋体" w:hAnsi="宋体"/>
          <w:b/>
          <w:sz w:val="24"/>
          <w:highlight w:val="none"/>
        </w:rPr>
        <w:t>。</w:t>
      </w:r>
      <w:r>
        <w:rPr>
          <w:rFonts w:hint="eastAsia" w:ascii="宋体" w:hAnsi="宋体"/>
          <w:color w:val="000000"/>
          <w:sz w:val="24"/>
          <w:highlight w:val="none"/>
        </w:rPr>
        <w:t>内容包括：</w:t>
      </w:r>
    </w:p>
    <w:p w14:paraId="550A0D2C">
      <w:pPr>
        <w:tabs>
          <w:tab w:val="left" w:pos="4005"/>
          <w:tab w:val="left" w:pos="4080"/>
          <w:tab w:val="left" w:pos="6120"/>
          <w:tab w:val="left" w:pos="7540"/>
          <w:tab w:val="left" w:pos="8320"/>
        </w:tabs>
        <w:autoSpaceDE w:val="0"/>
        <w:autoSpaceDN w:val="0"/>
        <w:adjustRightIn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封面：采用白色A3空白纸，不</w:t>
      </w:r>
      <w:r>
        <w:rPr>
          <w:rFonts w:hint="eastAsia" w:ascii="宋体" w:hAnsi="宋体"/>
          <w:color w:val="000000"/>
          <w:sz w:val="24"/>
          <w:highlight w:val="none"/>
          <w:lang w:val="en-US" w:eastAsia="zh-CN"/>
        </w:rPr>
        <w:t>得</w:t>
      </w:r>
      <w:r>
        <w:rPr>
          <w:rFonts w:hint="eastAsia" w:ascii="宋体" w:hAnsi="宋体"/>
          <w:color w:val="000000"/>
          <w:sz w:val="24"/>
          <w:highlight w:val="none"/>
        </w:rPr>
        <w:t>注明任何文字、图案或印章（</w:t>
      </w:r>
      <w:r>
        <w:rPr>
          <w:rFonts w:hint="eastAsia" w:ascii="宋体" w:hAnsi="宋体"/>
          <w:color w:val="000000"/>
          <w:sz w:val="24"/>
          <w:highlight w:val="none"/>
          <w:lang w:eastAsia="zh-CN"/>
        </w:rPr>
        <w:t>除“正本”或“副本”</w:t>
      </w:r>
      <w:r>
        <w:rPr>
          <w:rFonts w:hint="eastAsia" w:ascii="宋体" w:hAnsi="宋体"/>
          <w:color w:val="000000"/>
          <w:sz w:val="24"/>
          <w:highlight w:val="none"/>
        </w:rPr>
        <w:t>字样</w:t>
      </w:r>
      <w:r>
        <w:rPr>
          <w:rFonts w:hint="eastAsia" w:ascii="宋体" w:hAnsi="宋体"/>
          <w:color w:val="000000"/>
          <w:sz w:val="24"/>
          <w:highlight w:val="none"/>
          <w:lang w:eastAsia="zh-CN"/>
        </w:rPr>
        <w:t>外</w:t>
      </w:r>
      <w:r>
        <w:rPr>
          <w:rFonts w:hint="eastAsia" w:ascii="宋体" w:hAnsi="宋体"/>
          <w:color w:val="000000"/>
          <w:sz w:val="24"/>
          <w:highlight w:val="none"/>
        </w:rPr>
        <w:t>）；</w:t>
      </w:r>
    </w:p>
    <w:p w14:paraId="2737E5AB">
      <w:pPr>
        <w:tabs>
          <w:tab w:val="left" w:pos="4005"/>
          <w:tab w:val="left" w:pos="4080"/>
          <w:tab w:val="left" w:pos="6120"/>
          <w:tab w:val="left" w:pos="7540"/>
          <w:tab w:val="left" w:pos="8320"/>
        </w:tabs>
        <w:autoSpaceDE w:val="0"/>
        <w:autoSpaceDN w:val="0"/>
        <w:adjustRightInd w:val="0"/>
        <w:spacing w:line="360" w:lineRule="exact"/>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lang w:eastAsia="zh-CN"/>
        </w:rPr>
        <w:t>（</w:t>
      </w:r>
      <w:r>
        <w:rPr>
          <w:rFonts w:hint="eastAsia" w:ascii="宋体" w:hAnsi="宋体"/>
          <w:sz w:val="24"/>
          <w:highlight w:val="none"/>
          <w:lang w:val="en-US" w:eastAsia="zh-CN"/>
        </w:rPr>
        <w:t>2</w:t>
      </w:r>
      <w:r>
        <w:rPr>
          <w:rFonts w:hint="eastAsia" w:ascii="宋体" w:hAnsi="宋体"/>
          <w:sz w:val="24"/>
          <w:highlight w:val="none"/>
          <w:lang w:eastAsia="zh-CN"/>
        </w:rPr>
        <w:t>）</w:t>
      </w:r>
      <w:r>
        <w:rPr>
          <w:rFonts w:hint="eastAsia" w:ascii="宋体" w:hAnsi="宋体"/>
          <w:sz w:val="24"/>
          <w:highlight w:val="none"/>
        </w:rPr>
        <w:t>目录；</w:t>
      </w:r>
    </w:p>
    <w:p w14:paraId="49E87647">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设计说明书：包括各专业设计说明以及投资估算等内容； </w:t>
      </w:r>
    </w:p>
    <w:p w14:paraId="476292BE">
      <w:pPr>
        <w:numPr>
          <w:ilvl w:val="0"/>
          <w:numId w:val="0"/>
        </w:numPr>
        <w:tabs>
          <w:tab w:val="left" w:pos="4005"/>
          <w:tab w:val="left" w:pos="4080"/>
          <w:tab w:val="left" w:pos="6120"/>
          <w:tab w:val="left" w:pos="7540"/>
          <w:tab w:val="left" w:pos="8320"/>
        </w:tabs>
        <w:autoSpaceDE w:val="0"/>
        <w:autoSpaceDN w:val="0"/>
        <w:adjustRightInd w:val="0"/>
        <w:spacing w:line="360" w:lineRule="exact"/>
        <w:ind w:firstLine="240" w:firstLineChars="100"/>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color w:val="000000"/>
          <w:sz w:val="24"/>
          <w:highlight w:val="none"/>
        </w:rPr>
        <w:t>总平面图以及相关建筑设计图纸，包括但不仅限于：</w:t>
      </w:r>
    </w:p>
    <w:p w14:paraId="565D5946">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a、总平面图；</w:t>
      </w:r>
    </w:p>
    <w:p w14:paraId="4FFBCB5F">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b、设计分析图（功能分区及其它相关的分析图等）；</w:t>
      </w:r>
    </w:p>
    <w:p w14:paraId="65F686F5">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c、单体建筑平面图；</w:t>
      </w:r>
    </w:p>
    <w:p w14:paraId="68D48645">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d、主要立面图，体现设计特点；</w:t>
      </w:r>
    </w:p>
    <w:p w14:paraId="4B2A1D1B">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 xml:space="preserve"> </w:t>
      </w:r>
      <w:r>
        <w:rPr>
          <w:rFonts w:hint="eastAsia" w:ascii="宋体" w:hAnsi="宋体"/>
          <w:color w:val="000000"/>
          <w:sz w:val="24"/>
          <w:highlight w:val="none"/>
        </w:rPr>
        <w:t>e、主要剖面图，说明建筑空间关系；</w:t>
      </w:r>
    </w:p>
    <w:p w14:paraId="4B9C3EF0">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f</w:t>
      </w:r>
      <w:r>
        <w:rPr>
          <w:rFonts w:hint="eastAsia" w:ascii="宋体" w:hAnsi="宋体"/>
          <w:color w:val="000000"/>
          <w:sz w:val="24"/>
          <w:highlight w:val="none"/>
        </w:rPr>
        <w:t>、鸟瞰图及重要视点的建筑效果图；</w:t>
      </w:r>
    </w:p>
    <w:p w14:paraId="3BBD5C7C">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 xml:space="preserve"> g</w:t>
      </w:r>
      <w:r>
        <w:rPr>
          <w:rFonts w:hint="eastAsia" w:ascii="宋体" w:hAnsi="宋体"/>
          <w:color w:val="000000"/>
          <w:sz w:val="24"/>
          <w:highlight w:val="none"/>
        </w:rPr>
        <w:t>、</w:t>
      </w:r>
      <w:r>
        <w:rPr>
          <w:rFonts w:hint="eastAsia" w:ascii="宋体" w:hAnsi="宋体" w:eastAsia="宋体" w:cs="Times New Roman"/>
          <w:color w:val="000000"/>
          <w:sz w:val="24"/>
          <w:highlight w:val="none"/>
        </w:rPr>
        <w:t>管网总平面图</w:t>
      </w:r>
      <w:r>
        <w:rPr>
          <w:rFonts w:hint="eastAsia" w:ascii="宋体" w:hAnsi="宋体"/>
          <w:color w:val="000000"/>
          <w:sz w:val="24"/>
          <w:highlight w:val="none"/>
          <w:lang w:eastAsia="zh-CN"/>
        </w:rPr>
        <w:t>；</w:t>
      </w:r>
    </w:p>
    <w:p w14:paraId="779B7C92">
      <w:pPr>
        <w:spacing w:line="400" w:lineRule="exact"/>
        <w:ind w:firstLine="480" w:firstLineChars="200"/>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h</w:t>
      </w:r>
      <w:r>
        <w:rPr>
          <w:rFonts w:hint="eastAsia" w:ascii="宋体" w:hAnsi="宋体"/>
          <w:color w:val="000000"/>
          <w:sz w:val="24"/>
          <w:highlight w:val="none"/>
        </w:rPr>
        <w:t>、反映设计意图的表现图若干。</w:t>
      </w:r>
    </w:p>
    <w:p w14:paraId="212A8A82">
      <w:pPr>
        <w:spacing w:line="400" w:lineRule="exact"/>
        <w:ind w:firstLine="480" w:firstLineChars="200"/>
        <w:rPr>
          <w:rFonts w:hint="eastAsia" w:ascii="宋体" w:hAnsi="宋体"/>
          <w:color w:val="000000"/>
          <w:sz w:val="24"/>
          <w:highlight w:val="none"/>
        </w:rPr>
      </w:pPr>
      <w:r>
        <w:rPr>
          <w:rFonts w:hint="eastAsia" w:ascii="宋体" w:hAnsi="宋体"/>
          <w:color w:val="000000"/>
          <w:sz w:val="24"/>
          <w:highlight w:val="none"/>
          <w:lang w:val="en-US" w:eastAsia="zh-CN"/>
        </w:rPr>
        <w:t xml:space="preserve"> </w:t>
      </w:r>
      <w:r>
        <w:rPr>
          <w:rFonts w:hint="eastAsia" w:ascii="宋体" w:hAnsi="宋体"/>
          <w:color w:val="000000"/>
          <w:sz w:val="24"/>
          <w:highlight w:val="none"/>
        </w:rPr>
        <w:t>投标人认为有必要提供的其他资料。</w:t>
      </w:r>
    </w:p>
    <w:p w14:paraId="5500B384">
      <w:pPr>
        <w:spacing w:line="360" w:lineRule="exact"/>
        <w:ind w:firstLine="520"/>
        <w:rPr>
          <w:rFonts w:hint="eastAsia" w:ascii="宋体" w:hAnsi="宋体"/>
          <w:color w:val="000000"/>
          <w:sz w:val="24"/>
          <w:highlight w:val="none"/>
        </w:rPr>
      </w:pP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w:t>
      </w:r>
      <w:r>
        <w:rPr>
          <w:rFonts w:hint="eastAsia" w:ascii="宋体" w:hAnsi="宋体" w:cs="宋体"/>
          <w:color w:val="auto"/>
          <w:spacing w:val="1"/>
          <w:kern w:val="0"/>
          <w:position w:val="-2"/>
          <w:sz w:val="24"/>
          <w:highlight w:val="none"/>
          <w:u w:val="none"/>
          <w:lang w:val="en-US" w:eastAsia="zh-CN"/>
        </w:rPr>
        <w:t>3</w:t>
      </w:r>
      <w:r>
        <w:rPr>
          <w:rFonts w:hint="eastAsia"/>
          <w:color w:val="auto"/>
          <w:sz w:val="24"/>
          <w:highlight w:val="none"/>
          <w:u w:val="single"/>
        </w:rPr>
        <w:t>文本文件电子版（</w:t>
      </w:r>
      <w:r>
        <w:rPr>
          <w:rFonts w:hint="eastAsia" w:ascii="Times New Roman" w:hAnsi="Times New Roman" w:eastAsia="宋体" w:cs="Times New Roman"/>
          <w:color w:val="auto"/>
          <w:sz w:val="24"/>
          <w:highlight w:val="none"/>
          <w:u w:val="single"/>
        </w:rPr>
        <w:t>U 盘）：包括全部设计方案文本文件内容，内容同本章第</w:t>
      </w:r>
      <w:r>
        <w:rPr>
          <w:rFonts w:hint="eastAsia" w:ascii="Times New Roman" w:hAnsi="Times New Roman" w:eastAsia="宋体" w:cs="Times New Roman"/>
          <w:color w:val="auto"/>
          <w:sz w:val="24"/>
          <w:highlight w:val="none"/>
          <w:u w:val="single"/>
          <w:lang w:val="en-US" w:eastAsia="zh-CN"/>
        </w:rPr>
        <w:t>3.2.3.2</w:t>
      </w:r>
      <w:r>
        <w:rPr>
          <w:rFonts w:hint="eastAsia" w:ascii="Times New Roman" w:hAnsi="Times New Roman" w:eastAsia="宋体" w:cs="Times New Roman"/>
          <w:color w:val="auto"/>
          <w:sz w:val="24"/>
          <w:highlight w:val="none"/>
          <w:u w:val="single"/>
        </w:rPr>
        <w:t>条款。</w:t>
      </w:r>
    </w:p>
    <w:p w14:paraId="1406F6CA">
      <w:pPr>
        <w:tabs>
          <w:tab w:val="left" w:pos="4005"/>
          <w:tab w:val="left" w:pos="4080"/>
          <w:tab w:val="left" w:pos="6120"/>
          <w:tab w:val="left" w:pos="7540"/>
          <w:tab w:val="left" w:pos="8320"/>
        </w:tabs>
        <w:autoSpaceDE w:val="0"/>
        <w:autoSpaceDN w:val="0"/>
        <w:adjustRightInd w:val="0"/>
        <w:spacing w:before="17" w:line="360" w:lineRule="exact"/>
        <w:ind w:right="94" w:firstLine="482" w:firstLineChars="200"/>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rPr>
        <w:t>编制要求：</w:t>
      </w:r>
      <w:r>
        <w:rPr>
          <w:rFonts w:hint="eastAsia" w:ascii="宋体" w:hAnsi="宋体" w:eastAsia="宋体" w:cs="宋体"/>
          <w:b/>
          <w:color w:val="auto"/>
          <w:sz w:val="24"/>
          <w:highlight w:val="none"/>
          <w:u w:val="single"/>
        </w:rPr>
        <w:t>采用暗标形式，投标人不得在文本文件、</w:t>
      </w:r>
      <w:r>
        <w:rPr>
          <w:rFonts w:hint="eastAsia" w:ascii="宋体" w:hAnsi="宋体" w:cs="宋体"/>
          <w:b/>
          <w:color w:val="auto"/>
          <w:sz w:val="24"/>
          <w:highlight w:val="none"/>
          <w:u w:val="single"/>
          <w:lang w:eastAsia="zh-CN"/>
        </w:rPr>
        <w:t>文本文件电子版</w:t>
      </w:r>
      <w:r>
        <w:rPr>
          <w:rFonts w:hint="eastAsia" w:ascii="宋体" w:hAnsi="宋体" w:eastAsia="宋体" w:cs="宋体"/>
          <w:b/>
          <w:color w:val="auto"/>
          <w:sz w:val="24"/>
          <w:highlight w:val="none"/>
          <w:u w:val="single"/>
        </w:rPr>
        <w:t>上标注或做任何可以辨认投标人及专业技术人员身份的名称、印章、商标等标识、标记。</w:t>
      </w:r>
      <w:r>
        <w:rPr>
          <w:rFonts w:hint="eastAsia" w:ascii="宋体" w:hAnsi="宋体" w:cs="宋体"/>
          <w:b/>
          <w:color w:val="auto"/>
          <w:sz w:val="24"/>
          <w:highlight w:val="none"/>
          <w:u w:val="single"/>
          <w:lang w:eastAsia="zh-CN"/>
        </w:rPr>
        <w:t>设计文件</w:t>
      </w:r>
      <w:r>
        <w:rPr>
          <w:rFonts w:hint="eastAsia" w:ascii="宋体" w:hAnsi="宋体" w:eastAsia="宋体" w:cs="宋体"/>
          <w:b/>
          <w:color w:val="auto"/>
          <w:sz w:val="24"/>
          <w:highlight w:val="none"/>
          <w:u w:val="single"/>
          <w:lang w:eastAsia="zh-CN"/>
        </w:rPr>
        <w:t>内容控制在</w:t>
      </w:r>
      <w:r>
        <w:rPr>
          <w:rFonts w:hint="eastAsia" w:ascii="宋体" w:hAnsi="宋体" w:eastAsia="宋体" w:cs="宋体"/>
          <w:b/>
          <w:color w:val="auto"/>
          <w:sz w:val="24"/>
          <w:highlight w:val="none"/>
          <w:u w:val="single"/>
          <w:lang w:val="en-US" w:eastAsia="zh-CN"/>
        </w:rPr>
        <w:t>150页以内（含封面）。</w:t>
      </w:r>
    </w:p>
    <w:p w14:paraId="1AF9CEFF">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b/>
          <w:color w:val="auto"/>
          <w:sz w:val="24"/>
          <w:highlight w:val="none"/>
          <w:u w:val="single"/>
        </w:rPr>
        <w:t>商务标包括</w:t>
      </w:r>
      <w:r>
        <w:rPr>
          <w:rFonts w:hint="eastAsia" w:ascii="宋体" w:hAnsi="宋体" w:eastAsia="宋体" w:cs="宋体"/>
          <w:b/>
          <w:color w:val="auto"/>
          <w:kern w:val="21"/>
          <w:sz w:val="24"/>
          <w:highlight w:val="none"/>
          <w:u w:val="single"/>
        </w:rPr>
        <w:t>以下内容：</w:t>
      </w:r>
    </w:p>
    <w:p w14:paraId="6EEA6A5B">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color w:val="auto"/>
          <w:spacing w:val="1"/>
          <w:kern w:val="0"/>
          <w:position w:val="-2"/>
          <w:sz w:val="24"/>
          <w:highlight w:val="none"/>
        </w:rPr>
        <w:t>.1</w:t>
      </w:r>
      <w:r>
        <w:rPr>
          <w:rFonts w:hint="eastAsia" w:ascii="宋体" w:hAnsi="宋体" w:eastAsia="宋体" w:cs="宋体"/>
          <w:iCs/>
          <w:color w:val="auto"/>
          <w:sz w:val="24"/>
          <w:highlight w:val="none"/>
          <w:u w:val="single"/>
        </w:rPr>
        <w:t>封面</w:t>
      </w:r>
    </w:p>
    <w:p w14:paraId="13C8D7A3">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b/>
          <w:color w:val="auto"/>
          <w:sz w:val="24"/>
          <w:highlight w:val="none"/>
          <w:u w:val="single"/>
          <w:lang w:val="en-US" w:eastAsia="zh-CN"/>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color w:val="auto"/>
          <w:spacing w:val="1"/>
          <w:kern w:val="0"/>
          <w:position w:val="-2"/>
          <w:sz w:val="24"/>
          <w:highlight w:val="none"/>
        </w:rPr>
        <w:t>.2</w:t>
      </w:r>
      <w:r>
        <w:rPr>
          <w:rFonts w:hint="eastAsia" w:ascii="宋体" w:hAnsi="宋体" w:eastAsia="宋体" w:cs="宋体"/>
          <w:iCs/>
          <w:color w:val="auto"/>
          <w:sz w:val="24"/>
          <w:highlight w:val="none"/>
          <w:u w:val="single"/>
        </w:rPr>
        <w:t>投标函</w:t>
      </w:r>
    </w:p>
    <w:p w14:paraId="49575E9E">
      <w:pPr>
        <w:tabs>
          <w:tab w:val="left" w:pos="4005"/>
          <w:tab w:val="left" w:pos="4080"/>
          <w:tab w:val="left" w:pos="6120"/>
          <w:tab w:val="left" w:pos="7540"/>
          <w:tab w:val="left" w:pos="8320"/>
        </w:tabs>
        <w:autoSpaceDE w:val="0"/>
        <w:autoSpaceDN w:val="0"/>
        <w:adjustRightInd w:val="0"/>
        <w:spacing w:before="17" w:line="36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 投标报价及投标工期、投标有效期</w:t>
      </w:r>
    </w:p>
    <w:p w14:paraId="74DEABE7">
      <w:pPr>
        <w:keepNext w:val="0"/>
        <w:keepLines w:val="0"/>
        <w:pageBreakBefore w:val="0"/>
        <w:widowControl/>
        <w:kinsoku/>
        <w:wordWrap/>
        <w:overflowPunct/>
        <w:topLinePunct w:val="0"/>
        <w:autoSpaceDE w:val="0"/>
        <w:autoSpaceDN w:val="0"/>
        <w:bidi w:val="0"/>
        <w:adjustRightInd w:val="0"/>
        <w:snapToGrid/>
        <w:spacing w:line="440" w:lineRule="exact"/>
        <w:ind w:firstLine="484" w:firstLineChars="200"/>
        <w:jc w:val="left"/>
        <w:textAlignment w:val="auto"/>
        <w:rPr>
          <w:rFonts w:hint="eastAsia" w:ascii="宋体" w:hAnsi="宋体" w:eastAsia="宋体" w:cs="宋体"/>
          <w:bCs/>
          <w:color w:val="auto"/>
          <w:kern w:val="21"/>
          <w:sz w:val="24"/>
          <w:highlight w:val="none"/>
          <w:u w:val="single"/>
        </w:rPr>
      </w:pPr>
      <w:r>
        <w:rPr>
          <w:rFonts w:hint="eastAsia" w:ascii="宋体" w:hAnsi="宋体" w:eastAsia="宋体" w:cs="宋体"/>
          <w:color w:val="auto"/>
          <w:spacing w:val="1"/>
          <w:kern w:val="0"/>
          <w:position w:val="-2"/>
          <w:sz w:val="24"/>
          <w:highlight w:val="none"/>
        </w:rPr>
        <w:t>3.3.1</w:t>
      </w:r>
      <w:r>
        <w:rPr>
          <w:rFonts w:hint="eastAsia" w:ascii="宋体" w:hAnsi="宋体" w:eastAsia="宋体" w:cs="宋体"/>
          <w:color w:val="auto"/>
          <w:kern w:val="21"/>
          <w:sz w:val="24"/>
          <w:highlight w:val="none"/>
        </w:rPr>
        <w:t>投标报价应是招标文件所确定的招标范围内全部工作内容的价格表现，其应包括</w:t>
      </w:r>
      <w:r>
        <w:rPr>
          <w:rFonts w:hint="eastAsia" w:ascii="宋体" w:hAnsi="宋体" w:eastAsia="宋体" w:cs="宋体"/>
          <w:color w:val="auto"/>
          <w:kern w:val="21"/>
          <w:sz w:val="24"/>
          <w:highlight w:val="none"/>
          <w:u w:val="none"/>
        </w:rPr>
        <w:t>设计成果各项内容（要求达到国家有关规范规定要求）、前期工作、后续服务（含调研、踏勘、成果印刷、邮寄、税收、管理等费用）、设计成果（</w:t>
      </w:r>
      <w:r>
        <w:rPr>
          <w:rFonts w:hint="eastAsia" w:ascii="宋体" w:hAnsi="宋体" w:eastAsia="宋体" w:cs="宋体"/>
          <w:color w:val="000000"/>
          <w:kern w:val="0"/>
          <w:sz w:val="24"/>
          <w:highlight w:val="none"/>
          <w:lang w:val="en-US" w:eastAsia="zh-CN" w:bidi="ar"/>
        </w:rPr>
        <w:t>方案设计、</w:t>
      </w:r>
      <w:r>
        <w:rPr>
          <w:rFonts w:hint="eastAsia"/>
          <w:color w:val="auto"/>
          <w:kern w:val="21"/>
          <w:sz w:val="24"/>
          <w:highlight w:val="none"/>
        </w:rPr>
        <w:t>初步设计文本文件、设计概算</w:t>
      </w:r>
      <w:r>
        <w:rPr>
          <w:rFonts w:hint="eastAsia"/>
          <w:color w:val="auto"/>
          <w:kern w:val="21"/>
          <w:sz w:val="24"/>
          <w:highlight w:val="none"/>
          <w:lang w:eastAsia="zh-CN"/>
        </w:rPr>
        <w:t>、施工图</w:t>
      </w:r>
      <w:r>
        <w:rPr>
          <w:rFonts w:hint="eastAsia" w:ascii="宋体" w:hAnsi="宋体" w:eastAsia="宋体" w:cs="宋体"/>
          <w:color w:val="auto"/>
          <w:kern w:val="21"/>
          <w:sz w:val="24"/>
          <w:highlight w:val="none"/>
          <w:u w:val="none"/>
        </w:rPr>
        <w:t>文本文件等文本份数及电子文件必须满足评审需要、并按合同要求提供）</w:t>
      </w:r>
      <w:r>
        <w:rPr>
          <w:rFonts w:hint="eastAsia" w:ascii="宋体" w:hAnsi="宋体" w:eastAsia="宋体" w:cs="宋体"/>
          <w:color w:val="auto"/>
          <w:kern w:val="21"/>
          <w:sz w:val="24"/>
          <w:highlight w:val="none"/>
          <w:u w:val="none"/>
          <w:lang w:eastAsia="zh-CN"/>
        </w:rPr>
        <w:t>、</w:t>
      </w:r>
      <w:r>
        <w:rPr>
          <w:rFonts w:hint="eastAsia" w:ascii="宋体" w:hAnsi="宋体" w:eastAsia="宋体" w:cs="宋体"/>
          <w:color w:val="auto"/>
          <w:kern w:val="21"/>
          <w:sz w:val="24"/>
          <w:highlight w:val="none"/>
          <w:u w:val="none"/>
        </w:rPr>
        <w:t>组织评审费、会务费、评审专家费及其他完成设计工作等全部费用，招标人不再另行支付其他任何费用。</w:t>
      </w:r>
    </w:p>
    <w:p w14:paraId="64CF8718">
      <w:pPr>
        <w:spacing w:line="400" w:lineRule="exact"/>
        <w:ind w:firstLine="484" w:firstLineChars="200"/>
        <w:rPr>
          <w:rFonts w:hint="eastAsia" w:ascii="宋体" w:hAnsi="宋体" w:eastAsia="宋体" w:cs="宋体"/>
          <w:b/>
          <w:color w:val="auto"/>
          <w:kern w:val="21"/>
          <w:sz w:val="24"/>
          <w:highlight w:val="none"/>
        </w:rPr>
      </w:pPr>
      <w:r>
        <w:rPr>
          <w:rFonts w:hint="eastAsia" w:ascii="宋体" w:hAnsi="宋体" w:eastAsia="宋体" w:cs="宋体"/>
          <w:color w:val="auto"/>
          <w:spacing w:val="1"/>
          <w:kern w:val="0"/>
          <w:position w:val="-2"/>
          <w:sz w:val="24"/>
          <w:highlight w:val="none"/>
        </w:rPr>
        <w:t>3.3.2</w:t>
      </w:r>
      <w:r>
        <w:rPr>
          <w:rFonts w:hint="eastAsia" w:ascii="宋体" w:hAnsi="宋体" w:eastAsia="宋体" w:cs="宋体"/>
          <w:color w:val="auto"/>
          <w:kern w:val="21"/>
          <w:sz w:val="24"/>
          <w:highlight w:val="none"/>
        </w:rPr>
        <w:t>投标人可按招标文件要求到工地踏勘以充分了解工地位置、情况、道路及任何其他足以影响</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的情况,任何因忽视或误解工地情况而导致的索赔或</w:t>
      </w:r>
      <w:r>
        <w:rPr>
          <w:rFonts w:hint="eastAsia" w:ascii="宋体" w:hAnsi="宋体" w:eastAsia="宋体" w:cs="宋体"/>
          <w:color w:val="auto"/>
          <w:kern w:val="21"/>
          <w:sz w:val="24"/>
          <w:highlight w:val="none"/>
          <w:lang w:eastAsia="zh-CN"/>
        </w:rPr>
        <w:t>设计时间</w:t>
      </w:r>
      <w:r>
        <w:rPr>
          <w:rFonts w:hint="eastAsia" w:ascii="宋体" w:hAnsi="宋体" w:eastAsia="宋体" w:cs="宋体"/>
          <w:color w:val="auto"/>
          <w:kern w:val="21"/>
          <w:sz w:val="24"/>
          <w:highlight w:val="none"/>
        </w:rPr>
        <w:t>的延长申请将不被批准。</w:t>
      </w:r>
    </w:p>
    <w:p w14:paraId="54B6122B">
      <w:pPr>
        <w:spacing w:line="400" w:lineRule="exact"/>
        <w:ind w:firstLine="484" w:firstLineChars="200"/>
        <w:rPr>
          <w:rFonts w:hint="eastAsia" w:ascii="宋体" w:hAnsi="宋体" w:eastAsia="宋体" w:cs="宋体"/>
          <w:b/>
          <w:color w:val="auto"/>
          <w:kern w:val="21"/>
          <w:sz w:val="24"/>
          <w:highlight w:val="none"/>
        </w:rPr>
      </w:pPr>
      <w:r>
        <w:rPr>
          <w:rFonts w:hint="eastAsia" w:ascii="宋体" w:hAnsi="宋体" w:eastAsia="宋体" w:cs="宋体"/>
          <w:color w:val="auto"/>
          <w:spacing w:val="1"/>
          <w:kern w:val="0"/>
          <w:position w:val="-2"/>
          <w:sz w:val="24"/>
          <w:highlight w:val="none"/>
        </w:rPr>
        <w:t>3.3.3</w:t>
      </w:r>
      <w:r>
        <w:rPr>
          <w:rFonts w:hint="eastAsia" w:ascii="宋体" w:hAnsi="宋体" w:eastAsia="宋体" w:cs="宋体"/>
          <w:color w:val="auto"/>
          <w:kern w:val="21"/>
          <w:sz w:val="24"/>
          <w:highlight w:val="none"/>
        </w:rPr>
        <w:t>投标工期应是完成招标文件所确定的</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范围内的全部工作内容的工期表现，其应包括</w:t>
      </w:r>
      <w:r>
        <w:rPr>
          <w:rFonts w:hint="eastAsia" w:ascii="宋体" w:hAnsi="宋体" w:eastAsia="宋体" w:cs="宋体"/>
          <w:color w:val="auto"/>
          <w:kern w:val="21"/>
          <w:sz w:val="24"/>
          <w:highlight w:val="none"/>
          <w:u w:val="single"/>
        </w:rPr>
        <w:t>法定节假日</w:t>
      </w:r>
      <w:r>
        <w:rPr>
          <w:rFonts w:hint="eastAsia" w:ascii="宋体" w:hAnsi="宋体" w:eastAsia="宋体" w:cs="宋体"/>
          <w:color w:val="auto"/>
          <w:kern w:val="21"/>
          <w:sz w:val="24"/>
          <w:highlight w:val="none"/>
        </w:rPr>
        <w:t>等停工因素。</w:t>
      </w:r>
    </w:p>
    <w:p w14:paraId="609B085E">
      <w:pPr>
        <w:pStyle w:val="6"/>
        <w:topLinePunct/>
        <w:snapToGrid w:val="0"/>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3.3.4</w:t>
      </w:r>
      <w:r>
        <w:rPr>
          <w:rFonts w:hint="eastAsia" w:ascii="宋体" w:hAnsi="宋体" w:eastAsia="宋体" w:cs="宋体"/>
          <w:color w:val="auto"/>
          <w:kern w:val="21"/>
          <w:sz w:val="24"/>
          <w:highlight w:val="none"/>
        </w:rPr>
        <w:t>在投标人须知前附表规定的投标有效期内，投标人不得要求撤销或修改其投标文件。</w:t>
      </w:r>
    </w:p>
    <w:p w14:paraId="6BCD865E">
      <w:pPr>
        <w:pStyle w:val="6"/>
        <w:topLinePunct/>
        <w:snapToGrid w:val="0"/>
        <w:spacing w:line="400" w:lineRule="exact"/>
        <w:ind w:left="10" w:firstLine="440" w:firstLineChars="182"/>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3.3.5</w:t>
      </w:r>
      <w:r>
        <w:rPr>
          <w:rFonts w:hint="eastAsia" w:ascii="宋体" w:hAnsi="宋体" w:eastAsia="宋体" w:cs="宋体"/>
          <w:color w:val="auto"/>
          <w:kern w:val="21"/>
          <w:sz w:val="24"/>
          <w:highlight w:val="none"/>
        </w:rPr>
        <w:t>在投标有效期内，投标人撤销投标文件的，应承担招标文件和法律规定的责任。</w:t>
      </w:r>
    </w:p>
    <w:p w14:paraId="07C27860">
      <w:pPr>
        <w:pStyle w:val="6"/>
        <w:topLinePunct/>
        <w:snapToGrid w:val="0"/>
        <w:spacing w:line="400" w:lineRule="exact"/>
        <w:ind w:left="10" w:firstLine="440" w:firstLineChars="182"/>
        <w:rPr>
          <w:rFonts w:hint="eastAsia" w:ascii="宋体" w:hAnsi="宋体" w:eastAsia="宋体" w:cs="宋体"/>
          <w:color w:val="auto"/>
          <w:highlight w:val="none"/>
        </w:rPr>
      </w:pPr>
      <w:r>
        <w:rPr>
          <w:rFonts w:hint="eastAsia" w:ascii="宋体" w:hAnsi="宋体" w:eastAsia="宋体" w:cs="宋体"/>
          <w:color w:val="auto"/>
          <w:spacing w:val="1"/>
          <w:kern w:val="0"/>
          <w:position w:val="-2"/>
          <w:sz w:val="24"/>
          <w:highlight w:val="none"/>
        </w:rPr>
        <w:t>3.3.6</w:t>
      </w:r>
      <w:r>
        <w:rPr>
          <w:rFonts w:hint="eastAsia" w:ascii="宋体" w:hAnsi="宋体" w:eastAsia="宋体" w:cs="宋体"/>
          <w:color w:val="auto"/>
          <w:kern w:val="21"/>
          <w:sz w:val="24"/>
          <w:highlight w:val="none"/>
        </w:rPr>
        <w:t>出现特殊情况需要延长投标有效期的，招标人以书面形式（或</w:t>
      </w:r>
      <w:r>
        <w:rPr>
          <w:rFonts w:hint="eastAsia" w:cs="宋体"/>
          <w:color w:val="auto"/>
          <w:kern w:val="21"/>
          <w:sz w:val="24"/>
          <w:highlight w:val="none"/>
          <w:lang w:eastAsia="zh-CN"/>
        </w:rPr>
        <w:t>网站发布形式</w:t>
      </w:r>
      <w:r>
        <w:rPr>
          <w:rFonts w:hint="eastAsia" w:ascii="宋体" w:hAnsi="宋体" w:eastAsia="宋体" w:cs="宋体"/>
          <w:color w:val="auto"/>
          <w:kern w:val="21"/>
          <w:sz w:val="24"/>
          <w:highlight w:val="none"/>
        </w:rPr>
        <w:t>）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106FA54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 投标保证金</w:t>
      </w:r>
    </w:p>
    <w:p w14:paraId="3D366EC0">
      <w:pPr>
        <w:pStyle w:val="6"/>
        <w:topLinePunct/>
        <w:snapToGrid w:val="0"/>
        <w:spacing w:line="400" w:lineRule="exact"/>
        <w:ind w:firstLine="484" w:firstLineChars="200"/>
        <w:rPr>
          <w:rFonts w:hint="eastAsia" w:ascii="宋体" w:hAnsi="宋体" w:eastAsia="宋体" w:cs="宋体"/>
          <w:color w:val="auto"/>
          <w:spacing w:val="-3"/>
          <w:sz w:val="24"/>
          <w:highlight w:val="none"/>
        </w:rPr>
      </w:pPr>
      <w:r>
        <w:rPr>
          <w:rFonts w:hint="eastAsia" w:ascii="宋体" w:hAnsi="宋体" w:eastAsia="宋体" w:cs="宋体"/>
          <w:color w:val="auto"/>
          <w:spacing w:val="1"/>
          <w:kern w:val="0"/>
          <w:position w:val="-2"/>
          <w:sz w:val="24"/>
          <w:highlight w:val="none"/>
        </w:rPr>
        <w:t>3.4.1</w:t>
      </w:r>
      <w:r>
        <w:rPr>
          <w:rFonts w:hint="eastAsia" w:ascii="宋体" w:hAnsi="宋体" w:eastAsia="宋体" w:cs="宋体"/>
          <w:color w:val="auto"/>
          <w:spacing w:val="-6"/>
          <w:sz w:val="24"/>
          <w:highlight w:val="none"/>
        </w:rPr>
        <w:t>投标人在递交投标文件的同时，应按投标人须知前附表第14项规定的金额、形式、时间递交投标</w:t>
      </w:r>
      <w:r>
        <w:rPr>
          <w:rFonts w:hint="eastAsia" w:ascii="宋体" w:hAnsi="宋体" w:eastAsia="宋体" w:cs="宋体"/>
          <w:color w:val="auto"/>
          <w:spacing w:val="-3"/>
          <w:sz w:val="24"/>
          <w:highlight w:val="none"/>
        </w:rPr>
        <w:t>保证金，并作为其投标文件的组成部分。</w:t>
      </w:r>
    </w:p>
    <w:p w14:paraId="2ACC6993">
      <w:pPr>
        <w:pStyle w:val="6"/>
        <w:topLinePunct/>
        <w:snapToGrid w:val="0"/>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3.4.2</w:t>
      </w:r>
      <w:r>
        <w:rPr>
          <w:rFonts w:hint="eastAsia" w:ascii="宋体" w:hAnsi="宋体" w:eastAsia="宋体" w:cs="宋体"/>
          <w:color w:val="auto"/>
          <w:sz w:val="24"/>
          <w:highlight w:val="none"/>
        </w:rPr>
        <w:t>投标人不按投标人须知前附表第14项要求递交投标保证金的，评标委员会将否决其投标。</w:t>
      </w:r>
    </w:p>
    <w:p w14:paraId="0FBC24D6">
      <w:pPr>
        <w:pStyle w:val="6"/>
        <w:topLinePunct/>
        <w:snapToGrid w:val="0"/>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w:t>
      </w:r>
      <w:r>
        <w:rPr>
          <w:rFonts w:hint="eastAsia" w:ascii="宋体" w:hAnsi="宋体" w:eastAsia="宋体" w:cs="宋体"/>
          <w:color w:val="auto"/>
          <w:sz w:val="24"/>
          <w:highlight w:val="none"/>
        </w:rPr>
        <w:t>投标保证金的退还：</w:t>
      </w:r>
    </w:p>
    <w:p w14:paraId="1F9E376A">
      <w:pPr>
        <w:pStyle w:val="6"/>
        <w:topLinePunct/>
        <w:snapToGrid w:val="0"/>
        <w:spacing w:line="400" w:lineRule="exact"/>
        <w:ind w:firstLine="445" w:firstLineChars="184"/>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3.4.3.1</w:t>
      </w:r>
      <w:r>
        <w:rPr>
          <w:rFonts w:hint="eastAsia" w:ascii="宋体" w:hAnsi="宋体" w:eastAsia="宋体" w:cs="宋体"/>
          <w:color w:val="auto"/>
          <w:sz w:val="24"/>
          <w:highlight w:val="none"/>
        </w:rPr>
        <w:t>招标人最迟应当在书面合同签订后5日内向中标人和未中标的投标人退还投标保证金。</w:t>
      </w:r>
    </w:p>
    <w:p w14:paraId="167EDFF2">
      <w:pPr>
        <w:pStyle w:val="7"/>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3.4.3.2</w:t>
      </w:r>
      <w:r>
        <w:rPr>
          <w:rFonts w:hint="eastAsia" w:ascii="宋体" w:hAnsi="宋体" w:eastAsia="宋体" w:cs="宋体"/>
          <w:color w:val="auto"/>
          <w:sz w:val="24"/>
          <w:highlight w:val="none"/>
        </w:rPr>
        <w:t>有异议、投诉的，投标保证金根据异议、投诉处理结果办理。</w:t>
      </w:r>
    </w:p>
    <w:p w14:paraId="7BB9A3A9">
      <w:pPr>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3.4.3.3</w:t>
      </w:r>
      <w:r>
        <w:rPr>
          <w:rFonts w:hint="eastAsia" w:ascii="宋体" w:hAnsi="宋体" w:eastAsia="宋体" w:cs="宋体"/>
          <w:color w:val="auto"/>
          <w:kern w:val="21"/>
          <w:sz w:val="24"/>
          <w:highlight w:val="none"/>
        </w:rPr>
        <w:t>中标人的投标保证金将在其提交履约保证金后退还。</w:t>
      </w:r>
    </w:p>
    <w:p w14:paraId="5DC1B235">
      <w:pPr>
        <w:pStyle w:val="6"/>
        <w:topLinePunct/>
        <w:snapToGrid w:val="0"/>
        <w:spacing w:line="400" w:lineRule="exact"/>
        <w:ind w:firstLine="447" w:firstLineChars="184"/>
        <w:rPr>
          <w:rFonts w:hint="eastAsia" w:ascii="宋体" w:hAnsi="宋体" w:eastAsia="宋体" w:cs="宋体"/>
          <w:b/>
          <w:bCs/>
          <w:color w:val="auto"/>
          <w:sz w:val="24"/>
          <w:highlight w:val="none"/>
        </w:rPr>
      </w:pPr>
      <w:r>
        <w:rPr>
          <w:rFonts w:hint="eastAsia" w:ascii="宋体" w:hAnsi="宋体" w:eastAsia="宋体" w:cs="宋体"/>
          <w:b/>
          <w:bCs/>
          <w:color w:val="auto"/>
          <w:spacing w:val="1"/>
          <w:kern w:val="0"/>
          <w:position w:val="-2"/>
          <w:sz w:val="24"/>
          <w:highlight w:val="none"/>
        </w:rPr>
        <w:t>3.4.4</w:t>
      </w:r>
      <w:r>
        <w:rPr>
          <w:rFonts w:hint="eastAsia" w:ascii="宋体" w:hAnsi="宋体" w:eastAsia="宋体" w:cs="宋体"/>
          <w:b/>
          <w:bCs/>
          <w:color w:val="auto"/>
          <w:sz w:val="24"/>
          <w:highlight w:val="none"/>
        </w:rPr>
        <w:t>有下列情形之一的，投标保证金将不予退还：</w:t>
      </w:r>
    </w:p>
    <w:p w14:paraId="1A074873">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3.4.4.1在</w:t>
      </w:r>
      <w:r>
        <w:rPr>
          <w:rFonts w:hint="eastAsia" w:cs="宋体"/>
          <w:b/>
          <w:bCs/>
          <w:color w:val="auto"/>
          <w:sz w:val="24"/>
          <w:highlight w:val="none"/>
          <w:lang w:eastAsia="zh-CN"/>
        </w:rPr>
        <w:t>递交</w:t>
      </w:r>
      <w:r>
        <w:rPr>
          <w:rFonts w:hint="eastAsia" w:ascii="宋体" w:hAnsi="宋体" w:eastAsia="宋体" w:cs="宋体"/>
          <w:b/>
          <w:bCs/>
          <w:color w:val="auto"/>
          <w:sz w:val="24"/>
          <w:highlight w:val="none"/>
        </w:rPr>
        <w:t>投标文件截止时间后到招标文件规定的投标有效期终止之前，投标人撤销其投标文件的；</w:t>
      </w:r>
    </w:p>
    <w:p w14:paraId="4CA9E036">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3.4.4.2中标人在收到中标通知书后，无正当理由不与招标人订立合同，在签订合同时向招标人提出附加条件，或者不按照招标文件要求提交履约担保；</w:t>
      </w:r>
    </w:p>
    <w:p w14:paraId="4EA350C2">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3.4.4.3</w:t>
      </w:r>
      <w:r>
        <w:rPr>
          <w:rFonts w:hint="eastAsia" w:ascii="宋体"/>
          <w:b/>
          <w:color w:val="000000"/>
          <w:kern w:val="21"/>
          <w:sz w:val="24"/>
          <w:highlight w:val="none"/>
        </w:rPr>
        <w:t>投标人在投标期间有串标、弄虚作假等行为的</w:t>
      </w:r>
      <w:r>
        <w:rPr>
          <w:rFonts w:hint="eastAsia" w:cs="宋体"/>
          <w:b/>
          <w:bCs/>
          <w:color w:val="auto"/>
          <w:sz w:val="24"/>
          <w:highlight w:val="none"/>
          <w:lang w:eastAsia="zh-CN"/>
        </w:rPr>
        <w:t>。</w:t>
      </w:r>
    </w:p>
    <w:p w14:paraId="4B3B8504">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3.5投标文件的编制</w:t>
      </w:r>
    </w:p>
    <w:p w14:paraId="5660E751">
      <w:pPr>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3.5.1</w:t>
      </w:r>
      <w:r>
        <w:rPr>
          <w:rFonts w:hint="eastAsia" w:ascii="宋体" w:hAnsi="宋体" w:eastAsia="宋体" w:cs="宋体"/>
          <w:color w:val="auto"/>
          <w:sz w:val="24"/>
          <w:highlight w:val="none"/>
        </w:rPr>
        <w:t>投标文件应按第</w:t>
      </w: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章“投标文件格式”进行编写，如有必要，可以增加附页，作为投标文件的组成部分。</w:t>
      </w:r>
    </w:p>
    <w:p w14:paraId="3475368C">
      <w:pPr>
        <w:spacing w:line="40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3.5.2</w:t>
      </w:r>
      <w:r>
        <w:rPr>
          <w:rFonts w:hint="eastAsia" w:ascii="宋体" w:hAnsi="宋体"/>
          <w:color w:val="000000"/>
          <w:kern w:val="21"/>
          <w:sz w:val="24"/>
          <w:highlight w:val="none"/>
        </w:rPr>
        <w:t>投标文件应使用不能擦去的墨水打印或书写，字迹应清晰易于辨认。</w:t>
      </w:r>
      <w:r>
        <w:rPr>
          <w:rFonts w:hint="eastAsia" w:ascii="宋体" w:hAnsi="宋体"/>
          <w:b/>
          <w:color w:val="000000"/>
          <w:kern w:val="21"/>
          <w:sz w:val="24"/>
          <w:highlight w:val="none"/>
        </w:rPr>
        <w:t>投标文件</w:t>
      </w:r>
      <w:r>
        <w:rPr>
          <w:rFonts w:hint="eastAsia" w:ascii="宋体" w:hAnsi="宋体"/>
          <w:b/>
          <w:color w:val="000000"/>
          <w:kern w:val="21"/>
          <w:sz w:val="24"/>
          <w:highlight w:val="none"/>
          <w:lang w:eastAsia="zh-CN"/>
        </w:rPr>
        <w:t>应按要求</w:t>
      </w:r>
      <w:r>
        <w:rPr>
          <w:rFonts w:hint="eastAsia" w:ascii="宋体" w:hAnsi="宋体"/>
          <w:b/>
          <w:color w:val="000000"/>
          <w:kern w:val="21"/>
          <w:sz w:val="24"/>
          <w:highlight w:val="none"/>
        </w:rPr>
        <w:t>加盖投标人公章，并由投标人的法定代表人签字（或盖章）。</w:t>
      </w:r>
      <w:r>
        <w:rPr>
          <w:rFonts w:hint="eastAsia" w:ascii="宋体" w:hAnsi="宋体"/>
          <w:color w:val="000000"/>
          <w:kern w:val="21"/>
          <w:sz w:val="24"/>
          <w:highlight w:val="none"/>
        </w:rPr>
        <w:t>投标文件份数按投标须知前附表规定编制。正本、副本的封面上均应清楚标记“正本”或“副本”字样，正本和副本如有不一致之处，以正本为准。</w:t>
      </w:r>
    </w:p>
    <w:p w14:paraId="1AA91F80">
      <w:pPr>
        <w:spacing w:line="36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w:t>
      </w:r>
      <w:r>
        <w:rPr>
          <w:rFonts w:hint="eastAsia" w:ascii="宋体" w:hAnsi="宋体" w:cs="宋体"/>
          <w:color w:val="auto"/>
          <w:spacing w:val="1"/>
          <w:kern w:val="0"/>
          <w:position w:val="-2"/>
          <w:sz w:val="24"/>
          <w:highlight w:val="none"/>
          <w:lang w:val="en-US" w:eastAsia="zh-CN"/>
        </w:rPr>
        <w:t>3</w:t>
      </w:r>
      <w:r>
        <w:rPr>
          <w:rFonts w:hint="eastAsia" w:ascii="宋体" w:hAnsi="宋体"/>
          <w:color w:val="000000"/>
          <w:kern w:val="21"/>
          <w:sz w:val="24"/>
          <w:highlight w:val="none"/>
        </w:rPr>
        <w:t>全套投标文件应无涂改和行间插字，除非这些删改是根据招标人的指示进行的或者是投标人造成的必须修改的错误，修改处均应由法定代表人盖章确认。</w:t>
      </w:r>
    </w:p>
    <w:p w14:paraId="3B23193F">
      <w:pPr>
        <w:spacing w:line="36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w:t>
      </w:r>
      <w:r>
        <w:rPr>
          <w:rFonts w:hint="eastAsia" w:ascii="宋体" w:hAnsi="宋体" w:cs="宋体"/>
          <w:color w:val="auto"/>
          <w:spacing w:val="1"/>
          <w:kern w:val="0"/>
          <w:position w:val="-2"/>
          <w:sz w:val="24"/>
          <w:highlight w:val="none"/>
          <w:lang w:val="en-US" w:eastAsia="zh-CN"/>
        </w:rPr>
        <w:t>4</w:t>
      </w:r>
      <w:r>
        <w:rPr>
          <w:rFonts w:hint="eastAsia" w:ascii="宋体" w:hAnsi="宋体"/>
          <w:color w:val="000000"/>
          <w:kern w:val="21"/>
          <w:sz w:val="24"/>
          <w:highlight w:val="none"/>
        </w:rPr>
        <w:t>投标文件中以文字表示的量与以数字表示的量不一致时，以文字表示的量为准。</w:t>
      </w:r>
    </w:p>
    <w:p w14:paraId="1CBAA3B5">
      <w:pPr>
        <w:pStyle w:val="7"/>
        <w:rPr>
          <w:rFonts w:hint="eastAsia"/>
          <w:highlight w:val="none"/>
        </w:rPr>
      </w:pPr>
    </w:p>
    <w:p w14:paraId="4BD96E50">
      <w:pPr>
        <w:pStyle w:val="30"/>
        <w:tabs>
          <w:tab w:val="left" w:pos="4005"/>
          <w:tab w:val="left" w:pos="4080"/>
          <w:tab w:val="left" w:pos="6120"/>
          <w:tab w:val="left" w:pos="7540"/>
          <w:tab w:val="left" w:pos="8320"/>
        </w:tabs>
        <w:autoSpaceDE w:val="0"/>
        <w:autoSpaceDN w:val="0"/>
        <w:adjustRightInd w:val="0"/>
        <w:spacing w:before="240" w:after="156" w:afterLines="50" w:line="400" w:lineRule="exact"/>
        <w:ind w:left="502"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第四节  投标文件的</w:t>
      </w:r>
      <w:r>
        <w:rPr>
          <w:rFonts w:hint="eastAsia" w:ascii="宋体" w:hAnsi="宋体" w:cs="宋体"/>
          <w:b/>
          <w:color w:val="auto"/>
          <w:sz w:val="28"/>
          <w:szCs w:val="28"/>
          <w:highlight w:val="none"/>
          <w:lang w:eastAsia="zh-CN"/>
        </w:rPr>
        <w:t>递交</w:t>
      </w:r>
    </w:p>
    <w:p w14:paraId="28CA3E77">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4.1投标文件的密封与标记</w:t>
      </w:r>
    </w:p>
    <w:p w14:paraId="723070CE">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color w:val="000000"/>
          <w:kern w:val="21"/>
          <w:sz w:val="24"/>
          <w:highlight w:val="none"/>
        </w:rPr>
        <w:t>.1资格标用不透明信封独立密封；商务标用不透明信封独立密封；保密信封用不透明信封独立密封；文本文件与</w:t>
      </w:r>
      <w:r>
        <w:rPr>
          <w:rFonts w:hint="eastAsia" w:ascii="宋体" w:hAnsi="宋体"/>
          <w:color w:val="000000"/>
          <w:kern w:val="21"/>
          <w:sz w:val="24"/>
          <w:highlight w:val="none"/>
          <w:lang w:eastAsia="zh-CN"/>
        </w:rPr>
        <w:t>文本文件电子版</w:t>
      </w:r>
      <w:r>
        <w:rPr>
          <w:rFonts w:hint="eastAsia" w:ascii="宋体" w:hAnsi="宋体"/>
          <w:color w:val="000000"/>
          <w:kern w:val="21"/>
          <w:sz w:val="24"/>
          <w:highlight w:val="none"/>
        </w:rPr>
        <w:t>一起用不透明包装物包装。</w:t>
      </w:r>
    </w:p>
    <w:p w14:paraId="1F926AE4">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rPr>
        <w:t>投标人应将投标文件按上述要求分别密封或包装，在密封袋或包装袋上正确标明“资料名称”、“工程名称”和“投标人名称”。</w:t>
      </w:r>
    </w:p>
    <w:p w14:paraId="618BD79A">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color w:val="000000"/>
          <w:kern w:val="21"/>
          <w:sz w:val="24"/>
          <w:highlight w:val="none"/>
        </w:rPr>
        <w:t>.2</w:t>
      </w:r>
      <w:r>
        <w:rPr>
          <w:rFonts w:hint="eastAsia" w:ascii="宋体" w:hAnsi="宋体"/>
          <w:b/>
          <w:color w:val="000000"/>
          <w:kern w:val="21"/>
          <w:sz w:val="24"/>
          <w:highlight w:val="none"/>
        </w:rPr>
        <w:t>对要求密封的投标文件，密封袋封口接缝处封条粘贴，并在交接处加盖投标人公章或法定代表人（或其委托代理人）印章或签字。</w:t>
      </w:r>
    </w:p>
    <w:p w14:paraId="4174E44E">
      <w:pPr>
        <w:spacing w:line="360" w:lineRule="exact"/>
        <w:ind w:firstLine="470" w:firstLineChars="196"/>
        <w:rPr>
          <w:rFonts w:hint="eastAsia" w:ascii="宋体" w:hAnsi="宋体"/>
          <w:b/>
          <w:bCs/>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b/>
          <w:bCs/>
          <w:color w:val="000000"/>
          <w:kern w:val="21"/>
          <w:sz w:val="24"/>
          <w:highlight w:val="none"/>
        </w:rPr>
        <w:t>.3未按上述规定进行密封和标识的投标文件，招标人将不予受理。</w:t>
      </w:r>
    </w:p>
    <w:p w14:paraId="647AAED1">
      <w:pPr>
        <w:pStyle w:val="30"/>
        <w:spacing w:line="400" w:lineRule="exact"/>
        <w:rPr>
          <w:rFonts w:hint="eastAsia" w:ascii="宋体" w:hAnsi="宋体" w:eastAsia="宋体" w:cs="宋体"/>
          <w:b/>
          <w:bCs/>
          <w:color w:val="auto"/>
          <w:kern w:val="21"/>
          <w:sz w:val="24"/>
          <w:highlight w:val="none"/>
        </w:rPr>
      </w:pPr>
      <w:r>
        <w:rPr>
          <w:rFonts w:hint="eastAsia" w:ascii="宋体" w:hAnsi="宋体" w:eastAsia="宋体" w:cs="宋体"/>
          <w:b/>
          <w:color w:val="auto"/>
          <w:kern w:val="21"/>
          <w:sz w:val="24"/>
          <w:highlight w:val="none"/>
        </w:rPr>
        <w:t>4.2投标文件的</w:t>
      </w:r>
      <w:r>
        <w:rPr>
          <w:rFonts w:hint="eastAsia" w:ascii="宋体" w:hAnsi="宋体" w:cs="宋体"/>
          <w:b/>
          <w:color w:val="auto"/>
          <w:kern w:val="21"/>
          <w:sz w:val="24"/>
          <w:highlight w:val="none"/>
          <w:lang w:eastAsia="zh-CN"/>
        </w:rPr>
        <w:t>递交</w:t>
      </w:r>
    </w:p>
    <w:p w14:paraId="2C56DAF3">
      <w:pPr>
        <w:spacing w:line="360" w:lineRule="exact"/>
        <w:ind w:firstLine="480" w:firstLineChars="200"/>
        <w:rPr>
          <w:rFonts w:hint="eastAsia" w:ascii="宋体" w:hAnsi="宋体"/>
          <w:b/>
          <w:color w:val="000000"/>
          <w:sz w:val="24"/>
          <w:highlight w:val="none"/>
        </w:rPr>
      </w:pPr>
      <w:r>
        <w:rPr>
          <w:rFonts w:hint="eastAsia" w:ascii="宋体" w:hAnsi="宋体"/>
          <w:color w:val="000000"/>
          <w:kern w:val="21"/>
          <w:sz w:val="24"/>
          <w:highlight w:val="none"/>
          <w:lang w:val="en-US" w:eastAsia="zh-CN"/>
        </w:rPr>
        <w:t>4.2</w:t>
      </w:r>
      <w:r>
        <w:rPr>
          <w:rFonts w:hint="eastAsia" w:ascii="宋体" w:hAnsi="宋体"/>
          <w:color w:val="000000"/>
          <w:kern w:val="21"/>
          <w:sz w:val="24"/>
          <w:highlight w:val="none"/>
        </w:rPr>
        <w:t>.1</w:t>
      </w:r>
      <w:r>
        <w:rPr>
          <w:rFonts w:hint="eastAsia" w:ascii="宋体"/>
          <w:color w:val="000000"/>
          <w:kern w:val="21"/>
          <w:sz w:val="24"/>
          <w:highlight w:val="none"/>
        </w:rPr>
        <w:t>投标人的投标文件在投标须知前附表规定的截止时间前以直接</w:t>
      </w:r>
      <w:r>
        <w:rPr>
          <w:rFonts w:hint="eastAsia" w:ascii="宋体"/>
          <w:color w:val="000000"/>
          <w:kern w:val="21"/>
          <w:sz w:val="24"/>
          <w:highlight w:val="none"/>
          <w:lang w:eastAsia="zh-CN"/>
        </w:rPr>
        <w:t>递交</w:t>
      </w:r>
      <w:r>
        <w:rPr>
          <w:rFonts w:hint="eastAsia" w:ascii="宋体"/>
          <w:color w:val="000000"/>
          <w:kern w:val="21"/>
          <w:sz w:val="24"/>
          <w:highlight w:val="none"/>
        </w:rPr>
        <w:t>形式</w:t>
      </w:r>
      <w:r>
        <w:rPr>
          <w:rFonts w:hint="eastAsia" w:ascii="宋体"/>
          <w:color w:val="000000"/>
          <w:kern w:val="21"/>
          <w:sz w:val="24"/>
          <w:highlight w:val="none"/>
          <w:lang w:eastAsia="zh-CN"/>
        </w:rPr>
        <w:t>递交</w:t>
      </w:r>
      <w:r>
        <w:rPr>
          <w:rFonts w:hint="eastAsia" w:ascii="宋体"/>
          <w:color w:val="000000"/>
          <w:kern w:val="21"/>
          <w:sz w:val="24"/>
          <w:highlight w:val="none"/>
        </w:rPr>
        <w:t>至投标须知前附表规定的地点。</w:t>
      </w:r>
      <w:r>
        <w:rPr>
          <w:rFonts w:hint="eastAsia" w:ascii="宋体" w:hAnsi="宋体"/>
          <w:b/>
          <w:color w:val="000000"/>
          <w:sz w:val="24"/>
          <w:highlight w:val="none"/>
        </w:rPr>
        <w:t>投标人的法定代表人（或委托代理人）必须参加开标会议，并带身份证</w:t>
      </w:r>
      <w:r>
        <w:rPr>
          <w:rFonts w:hint="eastAsia" w:ascii="宋体" w:hAnsi="宋体"/>
          <w:b/>
          <w:color w:val="000000"/>
          <w:sz w:val="24"/>
          <w:highlight w:val="none"/>
          <w:u w:val="single"/>
        </w:rPr>
        <w:t>和投标授权委托书（如有）</w:t>
      </w:r>
      <w:r>
        <w:rPr>
          <w:rFonts w:hint="eastAsia" w:ascii="宋体" w:hAnsi="宋体"/>
          <w:b/>
          <w:color w:val="000000"/>
          <w:sz w:val="24"/>
          <w:highlight w:val="none"/>
        </w:rPr>
        <w:t>等身份证明原件，</w:t>
      </w:r>
      <w:r>
        <w:rPr>
          <w:rFonts w:hint="eastAsia" w:ascii="宋体" w:hAnsi="宋体"/>
          <w:b/>
          <w:color w:val="000000"/>
          <w:sz w:val="24"/>
          <w:highlight w:val="none"/>
          <w:lang w:eastAsia="zh-CN"/>
        </w:rPr>
        <w:t>递交</w:t>
      </w:r>
      <w:r>
        <w:rPr>
          <w:rFonts w:hint="eastAsia" w:ascii="宋体" w:hAnsi="宋体"/>
          <w:b/>
          <w:color w:val="000000"/>
          <w:sz w:val="24"/>
          <w:highlight w:val="none"/>
        </w:rPr>
        <w:t>投标文件时投标人代表应签名报到。投标人的法定代表人（或委托代理人）在</w:t>
      </w:r>
      <w:r>
        <w:rPr>
          <w:rFonts w:hint="eastAsia" w:ascii="宋体" w:hAnsi="宋体"/>
          <w:b/>
          <w:color w:val="000000"/>
          <w:sz w:val="24"/>
          <w:highlight w:val="none"/>
          <w:lang w:eastAsia="zh-CN"/>
        </w:rPr>
        <w:t>递交</w:t>
      </w:r>
      <w:r>
        <w:rPr>
          <w:rFonts w:hint="eastAsia" w:ascii="宋体" w:hAnsi="宋体"/>
          <w:b/>
          <w:color w:val="000000"/>
          <w:sz w:val="24"/>
          <w:highlight w:val="none"/>
        </w:rPr>
        <w:t>投标文件时未到场签字的，其投标文件不予受理。</w:t>
      </w:r>
    </w:p>
    <w:p w14:paraId="73284C0D">
      <w:pPr>
        <w:spacing w:line="360" w:lineRule="exact"/>
        <w:ind w:firstLine="480" w:firstLineChars="200"/>
        <w:rPr>
          <w:rFonts w:hint="eastAsia" w:ascii="宋体" w:hAnsi="宋体"/>
          <w:bCs/>
          <w:color w:val="000000"/>
          <w:kern w:val="21"/>
          <w:sz w:val="24"/>
          <w:highlight w:val="none"/>
        </w:rPr>
      </w:pPr>
      <w:r>
        <w:rPr>
          <w:rFonts w:hint="eastAsia" w:ascii="宋体" w:hAnsi="宋体"/>
          <w:color w:val="000000"/>
          <w:kern w:val="21"/>
          <w:sz w:val="24"/>
          <w:highlight w:val="none"/>
          <w:lang w:val="en-US" w:eastAsia="zh-CN"/>
        </w:rPr>
        <w:t>4.2</w:t>
      </w:r>
      <w:r>
        <w:rPr>
          <w:rFonts w:hint="eastAsia" w:ascii="宋体" w:hAnsi="宋体"/>
          <w:color w:val="000000"/>
          <w:kern w:val="21"/>
          <w:sz w:val="24"/>
          <w:highlight w:val="none"/>
        </w:rPr>
        <w:t>.2招标人可按本须知第</w:t>
      </w:r>
      <w:r>
        <w:rPr>
          <w:rFonts w:hint="eastAsia" w:ascii="宋体" w:hAnsi="宋体"/>
          <w:color w:val="000000"/>
          <w:kern w:val="21"/>
          <w:sz w:val="24"/>
          <w:highlight w:val="none"/>
          <w:lang w:val="en-US" w:eastAsia="zh-CN"/>
        </w:rPr>
        <w:t>2.2</w:t>
      </w:r>
      <w:r>
        <w:rPr>
          <w:rFonts w:hint="eastAsia" w:ascii="宋体" w:hAnsi="宋体"/>
          <w:color w:val="000000"/>
          <w:kern w:val="21"/>
          <w:sz w:val="24"/>
          <w:highlight w:val="none"/>
        </w:rPr>
        <w:t>、</w:t>
      </w:r>
      <w:r>
        <w:rPr>
          <w:rFonts w:hint="eastAsia" w:ascii="宋体" w:hAnsi="宋体"/>
          <w:color w:val="000000"/>
          <w:kern w:val="21"/>
          <w:sz w:val="24"/>
          <w:highlight w:val="none"/>
          <w:lang w:val="en-US" w:eastAsia="zh-CN"/>
        </w:rPr>
        <w:t>2.3</w:t>
      </w:r>
      <w:r>
        <w:rPr>
          <w:rFonts w:hint="eastAsia" w:ascii="宋体" w:hAnsi="宋体"/>
          <w:color w:val="000000"/>
          <w:kern w:val="21"/>
          <w:sz w:val="24"/>
          <w:highlight w:val="none"/>
        </w:rPr>
        <w:t>、</w:t>
      </w:r>
      <w:r>
        <w:rPr>
          <w:rFonts w:hint="eastAsia" w:ascii="宋体" w:hAnsi="宋体"/>
          <w:color w:val="000000"/>
          <w:kern w:val="21"/>
          <w:sz w:val="24"/>
          <w:highlight w:val="none"/>
          <w:lang w:val="en-US" w:eastAsia="zh-CN"/>
        </w:rPr>
        <w:t>2.4</w:t>
      </w:r>
      <w:r>
        <w:rPr>
          <w:rFonts w:hint="eastAsia" w:ascii="宋体" w:hAnsi="宋体"/>
          <w:color w:val="000000"/>
          <w:kern w:val="21"/>
          <w:sz w:val="24"/>
          <w:highlight w:val="none"/>
        </w:rPr>
        <w:t>条规定以澄清、修改补充通知的方式，酌情延长</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投标文件的截止时间。在此情况下，投标人的所有权利和义务以及投标人受制约的截止时间，均以延长后新的投标截止时间为准。</w:t>
      </w:r>
    </w:p>
    <w:p w14:paraId="2AC1D2E8">
      <w:pPr>
        <w:spacing w:line="360" w:lineRule="exact"/>
        <w:ind w:firstLine="470" w:firstLineChars="196"/>
        <w:rPr>
          <w:rFonts w:hint="eastAsia" w:ascii="宋体" w:hAnsi="宋体"/>
          <w:bCs/>
          <w:color w:val="000000"/>
          <w:kern w:val="21"/>
          <w:sz w:val="24"/>
          <w:highlight w:val="none"/>
        </w:rPr>
      </w:pPr>
      <w:r>
        <w:rPr>
          <w:rFonts w:hint="eastAsia" w:ascii="宋体" w:hAnsi="宋体"/>
          <w:bCs/>
          <w:color w:val="000000"/>
          <w:kern w:val="21"/>
          <w:sz w:val="24"/>
          <w:highlight w:val="none"/>
          <w:lang w:val="en-US" w:eastAsia="zh-CN"/>
        </w:rPr>
        <w:t>4.2.3</w:t>
      </w:r>
      <w:r>
        <w:rPr>
          <w:rFonts w:hint="eastAsia" w:ascii="宋体" w:hAnsi="宋体"/>
          <w:color w:val="000000"/>
          <w:kern w:val="21"/>
          <w:sz w:val="24"/>
          <w:highlight w:val="none"/>
        </w:rPr>
        <w:t>未报名或逾期送</w:t>
      </w:r>
      <w:r>
        <w:rPr>
          <w:rFonts w:hint="eastAsia" w:ascii="宋体" w:hAnsi="宋体"/>
          <w:bCs/>
          <w:color w:val="000000"/>
          <w:kern w:val="21"/>
          <w:sz w:val="24"/>
          <w:highlight w:val="none"/>
        </w:rPr>
        <w:t>达的或者未送达指定地点的投标文件，招标人将不予受理。</w:t>
      </w:r>
    </w:p>
    <w:p w14:paraId="60A52114">
      <w:pPr>
        <w:spacing w:line="400" w:lineRule="exact"/>
        <w:rPr>
          <w:rFonts w:hint="eastAsia" w:ascii="宋体" w:hAnsi="宋体" w:eastAsia="宋体" w:cs="宋体"/>
          <w:color w:val="auto"/>
          <w:highlight w:val="none"/>
        </w:rPr>
      </w:pPr>
      <w:r>
        <w:rPr>
          <w:rFonts w:hint="eastAsia" w:ascii="宋体" w:hAnsi="宋体" w:eastAsia="宋体" w:cs="宋体"/>
          <w:b/>
          <w:color w:val="auto"/>
          <w:kern w:val="21"/>
          <w:sz w:val="24"/>
          <w:highlight w:val="none"/>
        </w:rPr>
        <w:t>4.3投标文件的修改与撤回</w:t>
      </w:r>
    </w:p>
    <w:p w14:paraId="4740DCCB">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4.3.1</w:t>
      </w:r>
      <w:r>
        <w:rPr>
          <w:rFonts w:hint="eastAsia" w:ascii="宋体" w:hAnsi="宋体" w:eastAsia="宋体" w:cs="宋体"/>
          <w:color w:val="auto"/>
          <w:sz w:val="24"/>
          <w:highlight w:val="none"/>
        </w:rPr>
        <w:t>在本章第</w:t>
      </w:r>
      <w:r>
        <w:rPr>
          <w:rFonts w:hint="eastAsia" w:ascii="宋体" w:hAnsi="宋体" w:eastAsia="宋体" w:cs="宋体"/>
          <w:color w:val="auto"/>
          <w:spacing w:val="-4"/>
          <w:sz w:val="24"/>
          <w:highlight w:val="none"/>
        </w:rPr>
        <w:t>4.2.1项规定的投标截止时间前，投标人可以修改或撤回已递交的投标文件，</w:t>
      </w:r>
      <w:r>
        <w:rPr>
          <w:rFonts w:hint="eastAsia" w:ascii="宋体" w:hAnsi="宋体" w:eastAsia="宋体" w:cs="宋体"/>
          <w:color w:val="auto"/>
          <w:sz w:val="24"/>
          <w:highlight w:val="none"/>
        </w:rPr>
        <w:t>但应以书面形式通知招标人。</w:t>
      </w:r>
    </w:p>
    <w:p w14:paraId="3FAAE67B">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4.3.2</w:t>
      </w:r>
      <w:r>
        <w:rPr>
          <w:rFonts w:hint="eastAsia" w:ascii="宋体" w:hAnsi="宋体"/>
          <w:bCs/>
          <w:color w:val="000000"/>
          <w:kern w:val="21"/>
          <w:sz w:val="24"/>
          <w:highlight w:val="none"/>
        </w:rPr>
        <w:t>投标人修改或撤回已</w:t>
      </w:r>
      <w:r>
        <w:rPr>
          <w:rFonts w:hint="eastAsia" w:ascii="宋体" w:hAnsi="宋体"/>
          <w:bCs/>
          <w:color w:val="000000"/>
          <w:kern w:val="21"/>
          <w:sz w:val="24"/>
          <w:highlight w:val="none"/>
          <w:lang w:eastAsia="zh-CN"/>
        </w:rPr>
        <w:t>递交</w:t>
      </w:r>
      <w:r>
        <w:rPr>
          <w:rFonts w:hint="eastAsia" w:ascii="宋体" w:hAnsi="宋体"/>
          <w:bCs/>
          <w:color w:val="000000"/>
          <w:kern w:val="21"/>
          <w:sz w:val="24"/>
          <w:highlight w:val="none"/>
        </w:rPr>
        <w:t>投标文件的书面通知应由投标人的法定代表人（或其委托代理人）签字或盖投标人公章。招标人收到书面通知后，向投标人出具签收凭证。</w:t>
      </w:r>
    </w:p>
    <w:p w14:paraId="05636C1A">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4.3.3</w:t>
      </w:r>
      <w:r>
        <w:rPr>
          <w:rFonts w:hint="eastAsia" w:ascii="宋体" w:hAnsi="宋体"/>
          <w:bCs/>
          <w:color w:val="000000"/>
          <w:kern w:val="21"/>
          <w:sz w:val="24"/>
          <w:highlight w:val="none"/>
        </w:rPr>
        <w:t>修改的内容为投标文件的组成部分。修改的投标文件应由投标人的法定代表人（或其委托代理人）签字或盖投标人公章，并按照本须知第</w:t>
      </w:r>
      <w:r>
        <w:rPr>
          <w:rFonts w:hint="eastAsia" w:ascii="宋体" w:hAnsi="宋体"/>
          <w:bCs/>
          <w:color w:val="000000"/>
          <w:kern w:val="21"/>
          <w:sz w:val="24"/>
          <w:highlight w:val="none"/>
          <w:lang w:val="en-US" w:eastAsia="zh-CN"/>
        </w:rPr>
        <w:t>4.1</w:t>
      </w:r>
      <w:r>
        <w:rPr>
          <w:rFonts w:hint="eastAsia" w:ascii="宋体" w:hAnsi="宋体"/>
          <w:bCs/>
          <w:color w:val="000000"/>
          <w:kern w:val="21"/>
          <w:sz w:val="24"/>
          <w:highlight w:val="none"/>
        </w:rPr>
        <w:t>、</w:t>
      </w:r>
      <w:r>
        <w:rPr>
          <w:rFonts w:hint="eastAsia" w:ascii="宋体" w:hAnsi="宋体"/>
          <w:bCs/>
          <w:color w:val="000000"/>
          <w:kern w:val="21"/>
          <w:sz w:val="24"/>
          <w:highlight w:val="none"/>
          <w:lang w:val="en-US" w:eastAsia="zh-CN"/>
        </w:rPr>
        <w:t>4.2</w:t>
      </w:r>
      <w:r>
        <w:rPr>
          <w:rFonts w:hint="eastAsia" w:ascii="宋体" w:hAnsi="宋体"/>
          <w:bCs/>
          <w:color w:val="000000"/>
          <w:kern w:val="21"/>
          <w:sz w:val="24"/>
          <w:highlight w:val="none"/>
        </w:rPr>
        <w:t>条规定进行密封、标</w:t>
      </w:r>
      <w:r>
        <w:rPr>
          <w:rFonts w:hint="eastAsia" w:ascii="宋体" w:hAnsi="宋体"/>
          <w:color w:val="000000"/>
          <w:kern w:val="21"/>
          <w:sz w:val="24"/>
          <w:highlight w:val="none"/>
        </w:rPr>
        <w:t>识</w:t>
      </w:r>
      <w:r>
        <w:rPr>
          <w:rFonts w:hint="eastAsia" w:ascii="宋体" w:hAnsi="宋体"/>
          <w:bCs/>
          <w:color w:val="000000"/>
          <w:kern w:val="21"/>
          <w:sz w:val="24"/>
          <w:highlight w:val="none"/>
        </w:rPr>
        <w:t>和</w:t>
      </w:r>
      <w:r>
        <w:rPr>
          <w:rFonts w:hint="eastAsia" w:ascii="宋体" w:hAnsi="宋体"/>
          <w:bCs/>
          <w:color w:val="000000"/>
          <w:kern w:val="21"/>
          <w:sz w:val="24"/>
          <w:highlight w:val="none"/>
          <w:lang w:eastAsia="zh-CN"/>
        </w:rPr>
        <w:t>递交</w:t>
      </w:r>
      <w:r>
        <w:rPr>
          <w:rFonts w:hint="eastAsia" w:ascii="宋体" w:hAnsi="宋体"/>
          <w:bCs/>
          <w:color w:val="000000"/>
          <w:kern w:val="21"/>
          <w:sz w:val="24"/>
          <w:highlight w:val="none"/>
        </w:rPr>
        <w:t>，并标明“修改”字样。</w:t>
      </w:r>
    </w:p>
    <w:p w14:paraId="050B49F8">
      <w:pPr>
        <w:pStyle w:val="15"/>
        <w:ind w:left="502"/>
        <w:rPr>
          <w:rFonts w:hint="eastAsia" w:ascii="宋体" w:hAnsi="宋体" w:eastAsia="宋体" w:cs="宋体"/>
          <w:color w:val="auto"/>
          <w:highlight w:val="none"/>
        </w:rPr>
      </w:pPr>
    </w:p>
    <w:p w14:paraId="4B1CD29C">
      <w:pPr>
        <w:pStyle w:val="30"/>
        <w:tabs>
          <w:tab w:val="left" w:pos="4005"/>
          <w:tab w:val="left" w:pos="4080"/>
          <w:tab w:val="left" w:pos="6120"/>
          <w:tab w:val="left" w:pos="7540"/>
          <w:tab w:val="left" w:pos="8320"/>
        </w:tabs>
        <w:autoSpaceDE w:val="0"/>
        <w:autoSpaceDN w:val="0"/>
        <w:adjustRightInd w:val="0"/>
        <w:spacing w:before="240" w:after="156" w:afterLines="50" w:line="400" w:lineRule="exact"/>
        <w:ind w:left="502"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第五节  开  标</w:t>
      </w:r>
    </w:p>
    <w:p w14:paraId="23BFBBA3">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5.1开标</w:t>
      </w:r>
    </w:p>
    <w:p w14:paraId="763E8317">
      <w:pPr>
        <w:spacing w:line="360" w:lineRule="exact"/>
        <w:ind w:firstLine="480" w:firstLineChars="200"/>
        <w:rPr>
          <w:rFonts w:hint="eastAsia" w:ascii="宋体" w:hAnsi="宋体"/>
          <w:b/>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.1</w:t>
      </w:r>
      <w:r>
        <w:rPr>
          <w:rFonts w:hint="eastAsia" w:ascii="宋体"/>
          <w:color w:val="000000"/>
          <w:kern w:val="21"/>
          <w:sz w:val="24"/>
          <w:highlight w:val="none"/>
        </w:rPr>
        <w:t>招标人将于投标须知前附表第</w:t>
      </w:r>
      <w:r>
        <w:rPr>
          <w:rFonts w:hint="eastAsia" w:ascii="宋体"/>
          <w:color w:val="000000"/>
          <w:kern w:val="21"/>
          <w:sz w:val="24"/>
          <w:highlight w:val="none"/>
          <w:lang w:val="en-US" w:eastAsia="zh-CN"/>
        </w:rPr>
        <w:t>16</w:t>
      </w:r>
      <w:r>
        <w:rPr>
          <w:rFonts w:hint="eastAsia" w:ascii="宋体"/>
          <w:color w:val="000000"/>
          <w:kern w:val="21"/>
          <w:sz w:val="24"/>
          <w:highlight w:val="none"/>
        </w:rPr>
        <w:t>项规定的时间和地点举行开标会议</w:t>
      </w:r>
      <w:r>
        <w:rPr>
          <w:rFonts w:hint="eastAsia"/>
          <w:color w:val="000000"/>
          <w:sz w:val="24"/>
          <w:highlight w:val="none"/>
        </w:rPr>
        <w:t>。</w:t>
      </w:r>
    </w:p>
    <w:p w14:paraId="231D56A7">
      <w:pPr>
        <w:spacing w:line="360" w:lineRule="exact"/>
        <w:ind w:firstLine="470" w:firstLineChars="196"/>
        <w:rPr>
          <w:rFonts w:hint="eastAsia" w:ascii="宋体" w:hAnsi="宋体"/>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sz w:val="24"/>
          <w:highlight w:val="none"/>
        </w:rPr>
        <w:t xml:space="preserve">.2委托代理人参加开标、询标的，须同时提交合法、有效的《投标授权委托书》原件。 </w:t>
      </w:r>
    </w:p>
    <w:p w14:paraId="7FED2569">
      <w:pPr>
        <w:spacing w:line="360" w:lineRule="exact"/>
        <w:ind w:firstLine="470" w:firstLineChars="196"/>
        <w:rPr>
          <w:rFonts w:hint="eastAsia" w:ascii="宋体" w:hAnsi="宋体"/>
          <w:b/>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sz w:val="24"/>
          <w:highlight w:val="none"/>
        </w:rPr>
        <w:t>.3已报名的投标人，如不参加投标的，应于开标前书面告知招标人。</w:t>
      </w:r>
    </w:p>
    <w:p w14:paraId="3297D23C">
      <w:pPr>
        <w:spacing w:line="360" w:lineRule="exact"/>
        <w:ind w:firstLine="480" w:firstLineChars="200"/>
        <w:rPr>
          <w:rFonts w:hint="eastAsia" w:ascii="宋体" w:hAnsi="宋体" w:cs="宋体"/>
          <w:b/>
          <w:color w:val="000000"/>
          <w:kern w:val="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.4开标会议由招标人组织，依法接受相关部门的监督。</w:t>
      </w:r>
    </w:p>
    <w:p w14:paraId="09B74B95">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.5开标程序</w:t>
      </w:r>
    </w:p>
    <w:p w14:paraId="701C11C2">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.5.1本工程先开资格标、设计文件，资格标、设计文件评定结果出来后，再开商务标。投标保证金或资格标或设计文件评定为无效标的，则商务标不予开标。</w:t>
      </w:r>
    </w:p>
    <w:p w14:paraId="463E0238">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.5.2招标人在开商务标前当众宣布投标保证金、资格标、设计文件评定结果。而后宣读有效投标的投标人名称、投标报价以及招标人认为适当的其他内容。</w:t>
      </w:r>
    </w:p>
    <w:p w14:paraId="5D329100">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.6按规定</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合格的撤回通知的投标文件不予开封，并退回给投标人。</w:t>
      </w:r>
    </w:p>
    <w:p w14:paraId="2AC4106D">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.7招标人在招标文件要求</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投标文件的截止时间前收到的投标文件，开标时都将当众予以拆封、宣读。</w:t>
      </w:r>
    </w:p>
    <w:p w14:paraId="40B5A731">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.8招标人将对开标过程进行记录，并存档备查。</w:t>
      </w:r>
    </w:p>
    <w:p w14:paraId="034E5CB2">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bCs/>
          <w:color w:val="000000"/>
          <w:kern w:val="21"/>
          <w:sz w:val="24"/>
          <w:highlight w:val="none"/>
        </w:rPr>
        <w:t>.9</w:t>
      </w:r>
      <w:r>
        <w:rPr>
          <w:rFonts w:hint="eastAsia" w:ascii="宋体" w:hAnsi="宋体"/>
          <w:color w:val="000000"/>
          <w:kern w:val="21"/>
          <w:sz w:val="24"/>
          <w:highlight w:val="none"/>
        </w:rPr>
        <w:t>投标人对开标有异议的，应当在开标现场以书面形式提出异议，招标人应当当场作出答复，并制作记录。</w:t>
      </w:r>
    </w:p>
    <w:p w14:paraId="3174C222">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第六节  评  标</w:t>
      </w:r>
    </w:p>
    <w:p w14:paraId="298A1CC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6.1 评标委员会</w:t>
      </w:r>
    </w:p>
    <w:p w14:paraId="18BE450B">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6.1.1</w:t>
      </w:r>
      <w:r>
        <w:rPr>
          <w:rFonts w:hint="eastAsia" w:ascii="宋体" w:hAnsi="宋体" w:eastAsia="宋体" w:cs="宋体"/>
          <w:bCs/>
          <w:color w:val="auto"/>
          <w:kern w:val="21"/>
          <w:sz w:val="24"/>
          <w:highlight w:val="none"/>
        </w:rPr>
        <w:t>评标由招标人依法组建的评标委员会负责。</w:t>
      </w:r>
    </w:p>
    <w:p w14:paraId="315EDF26">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6.1.2</w:t>
      </w:r>
      <w:r>
        <w:rPr>
          <w:rFonts w:hint="eastAsia" w:ascii="宋体" w:hAnsi="宋体" w:eastAsia="宋体" w:cs="宋体"/>
          <w:bCs/>
          <w:color w:val="auto"/>
          <w:kern w:val="21"/>
          <w:sz w:val="24"/>
          <w:highlight w:val="none"/>
        </w:rPr>
        <w:t>评标委员会由招标人熟悉相关业务的代表，以及有关技术、经济等方面的专家组成。</w:t>
      </w:r>
      <w:r>
        <w:rPr>
          <w:rFonts w:hint="eastAsia" w:ascii="宋体" w:hAnsi="宋体" w:eastAsia="宋体" w:cs="宋体"/>
          <w:snapToGrid w:val="0"/>
          <w:color w:val="auto"/>
          <w:kern w:val="0"/>
          <w:sz w:val="24"/>
          <w:highlight w:val="none"/>
        </w:rPr>
        <w:t>评标委员会成员应当客观、公正地履行职责，根据招标文件规定的评标标准和方法，对投标文件进行系统地评审和比较，招标文件中没有规定的标准和方法不得作为评标依据。评标委员会实行少数服从多数原则，评标结果经评标委员会全体成员过半数通过有效。</w:t>
      </w:r>
    </w:p>
    <w:p w14:paraId="6AD3DE05">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6.1.3</w:t>
      </w:r>
      <w:r>
        <w:rPr>
          <w:rFonts w:hint="eastAsia" w:ascii="宋体" w:hAnsi="宋体" w:eastAsia="宋体" w:cs="宋体"/>
          <w:bCs/>
          <w:color w:val="auto"/>
          <w:kern w:val="21"/>
          <w:sz w:val="24"/>
          <w:highlight w:val="none"/>
        </w:rPr>
        <w:t>评标委员会成员有下列情形之一的，应当主动回避：</w:t>
      </w:r>
    </w:p>
    <w:p w14:paraId="3F906B73">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（1）招标人或投标人的主要负责人的近亲属；</w:t>
      </w:r>
    </w:p>
    <w:p w14:paraId="5A6C58C0">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（2）项目主管部门或者行政监督部门的人员；</w:t>
      </w:r>
    </w:p>
    <w:p w14:paraId="01DF0E5B">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（3）与投标人有经济利益关系，可能影响对投标公正评审的；</w:t>
      </w:r>
    </w:p>
    <w:p w14:paraId="1A1B91CB">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（4）曾因在招标、评标以及其他与招标投标有关活动中从事违法行为而受过行政处 罚或刑事处罚的。</w:t>
      </w:r>
    </w:p>
    <w:p w14:paraId="29D12D1C">
      <w:pPr>
        <w:spacing w:line="400" w:lineRule="exact"/>
        <w:ind w:firstLine="360" w:firstLineChars="150"/>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6.1.4评标原则</w:t>
      </w:r>
    </w:p>
    <w:p w14:paraId="47C18021">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评标活动遵循公平、公正、科学和择优的原则。</w:t>
      </w:r>
    </w:p>
    <w:p w14:paraId="6E8BBA69">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6.2 评标</w:t>
      </w:r>
    </w:p>
    <w:p w14:paraId="0E1B1A7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6.2.1</w:t>
      </w:r>
      <w:r>
        <w:rPr>
          <w:rFonts w:hint="eastAsia" w:ascii="宋体" w:hAnsi="宋体" w:eastAsia="宋体" w:cs="宋体"/>
          <w:color w:val="auto"/>
          <w:kern w:val="21"/>
          <w:sz w:val="24"/>
          <w:highlight w:val="none"/>
        </w:rPr>
        <w:t xml:space="preserve"> 评标委员会按照第三章“评标办法”规定的方法、评审因素、标准和程序对投标文件进 行评审。第三章“评标办法”没有规定的方法、评审因素和标准，不作为评标依据。</w:t>
      </w:r>
    </w:p>
    <w:p w14:paraId="1F1748B8">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6.3 评标过程的保密</w:t>
      </w:r>
    </w:p>
    <w:p w14:paraId="3F7BCEA7">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6.3.1</w:t>
      </w:r>
      <w:r>
        <w:rPr>
          <w:rFonts w:hint="eastAsia" w:ascii="宋体" w:hAnsi="宋体" w:eastAsia="宋体" w:cs="宋体"/>
          <w:color w:val="auto"/>
          <w:kern w:val="21"/>
          <w:sz w:val="24"/>
          <w:highlight w:val="none"/>
        </w:rPr>
        <w:t>开标后，直至授予中标人合同为止，凡属于对投标文件的审查、澄清、评价和比较的有关资料以及中标候选人推荐情况等与评标有关的任何情况均严格保密。</w:t>
      </w:r>
    </w:p>
    <w:p w14:paraId="34BE4834">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6.3.2</w:t>
      </w:r>
      <w:r>
        <w:rPr>
          <w:rFonts w:hint="eastAsia" w:ascii="宋体" w:hAnsi="宋体" w:eastAsia="宋体" w:cs="宋体"/>
          <w:color w:val="auto"/>
          <w:kern w:val="21"/>
          <w:sz w:val="24"/>
          <w:highlight w:val="none"/>
        </w:rPr>
        <w:t>在投标文件的评审和比较、中标候选人推荐以及授予合同的过程中，投标人向招标人和评标委员会施加影响的任何行为，都将会导致其投标被拒绝。</w:t>
      </w:r>
    </w:p>
    <w:p w14:paraId="3F5BF9C1">
      <w:pPr>
        <w:spacing w:line="400" w:lineRule="exact"/>
        <w:ind w:firstLine="363" w:firstLineChars="150"/>
        <w:rPr>
          <w:rFonts w:hint="eastAsia" w:ascii="宋体" w:hAnsi="宋体" w:eastAsia="宋体" w:cs="宋体"/>
          <w:b/>
          <w:color w:val="auto"/>
          <w:sz w:val="24"/>
          <w:highlight w:val="none"/>
        </w:rPr>
      </w:pPr>
      <w:r>
        <w:rPr>
          <w:rFonts w:hint="eastAsia" w:ascii="宋体" w:hAnsi="宋体" w:eastAsia="宋体" w:cs="宋体"/>
          <w:color w:val="auto"/>
          <w:spacing w:val="1"/>
          <w:kern w:val="0"/>
          <w:position w:val="-2"/>
          <w:sz w:val="24"/>
          <w:highlight w:val="none"/>
        </w:rPr>
        <w:t>6.3..3</w:t>
      </w:r>
      <w:r>
        <w:rPr>
          <w:rFonts w:hint="eastAsia" w:ascii="宋体" w:hAnsi="宋体" w:eastAsia="宋体" w:cs="宋体"/>
          <w:color w:val="auto"/>
          <w:kern w:val="21"/>
          <w:sz w:val="24"/>
          <w:highlight w:val="none"/>
        </w:rPr>
        <w:t>中标人确定后，招标人不对未中标的投标人就评标过程以及未能中标原因作出任何解释。未中标的投标人不得向评标委员会组成人员或其他有关人员索问评标过程的情况和材料。</w:t>
      </w:r>
    </w:p>
    <w:p w14:paraId="09B06AF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6.4 投标文件的澄清</w:t>
      </w:r>
    </w:p>
    <w:p w14:paraId="38454843">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6.4.1</w:t>
      </w:r>
      <w:r>
        <w:rPr>
          <w:rFonts w:hint="eastAsia" w:ascii="宋体" w:hAnsi="宋体" w:eastAsia="宋体" w:cs="宋体"/>
          <w:color w:val="auto"/>
          <w:kern w:val="21"/>
          <w:sz w:val="24"/>
          <w:highlight w:val="none"/>
        </w:rPr>
        <w:t>为有助于投标文件的审查、评价和比较，评标委员会可以以书面形式要求投标人对投标文件中含义不明确的内容、明显文字或者计算错误作必要的澄清或说明，投标人应采用书面形式进行澄清或说明，但不得超出投标文件的范围或更改投标报价等投标文件的实质性内容。</w:t>
      </w:r>
    </w:p>
    <w:p w14:paraId="374D5BA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6.5 投标文件的符合性</w:t>
      </w:r>
    </w:p>
    <w:p w14:paraId="70C6F013">
      <w:pPr>
        <w:spacing w:line="400" w:lineRule="exact"/>
        <w:ind w:firstLine="363" w:firstLineChars="150"/>
        <w:rPr>
          <w:rFonts w:hint="eastAsia" w:ascii="宋体" w:hAnsi="宋体" w:eastAsia="宋体" w:cs="宋体"/>
          <w:color w:val="auto"/>
          <w:spacing w:val="-8"/>
          <w:kern w:val="21"/>
          <w:sz w:val="24"/>
          <w:highlight w:val="none"/>
        </w:rPr>
      </w:pPr>
      <w:r>
        <w:rPr>
          <w:rFonts w:hint="eastAsia" w:ascii="宋体" w:hAnsi="宋体" w:eastAsia="宋体" w:cs="宋体"/>
          <w:color w:val="auto"/>
          <w:spacing w:val="1"/>
          <w:kern w:val="0"/>
          <w:position w:val="-2"/>
          <w:sz w:val="24"/>
          <w:highlight w:val="none"/>
        </w:rPr>
        <w:t>6.5.1</w:t>
      </w:r>
      <w:r>
        <w:rPr>
          <w:rFonts w:hint="eastAsia" w:ascii="宋体" w:hAnsi="宋体" w:eastAsia="宋体" w:cs="宋体"/>
          <w:color w:val="auto"/>
          <w:spacing w:val="-8"/>
          <w:kern w:val="21"/>
          <w:sz w:val="24"/>
          <w:highlight w:val="none"/>
        </w:rPr>
        <w:t>如果投标文件实质上不响应招标文件的要求，招标人将予以拒绝，并且不允许通过修正或撤消其不符合要求的差异或保留，使之成为具有响应性的投标。</w:t>
      </w:r>
    </w:p>
    <w:p w14:paraId="7762BE86">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第七节  合同授予</w:t>
      </w:r>
    </w:p>
    <w:p w14:paraId="2A150C09">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7.1 合同授予标准</w:t>
      </w:r>
    </w:p>
    <w:p w14:paraId="012FB705">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7.1.1</w:t>
      </w:r>
      <w:r>
        <w:rPr>
          <w:rFonts w:hint="eastAsia" w:ascii="宋体" w:hAnsi="宋体" w:eastAsia="宋体" w:cs="宋体"/>
          <w:color w:val="auto"/>
          <w:kern w:val="21"/>
          <w:sz w:val="24"/>
          <w:highlight w:val="none"/>
        </w:rPr>
        <w:t>招标人将把合同授予其投标文件在实质上响应招标文件要求和本须知第6.2条规定评出的投标人。</w:t>
      </w:r>
    </w:p>
    <w:p w14:paraId="0B856BFA">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7.2 中标通知书</w:t>
      </w:r>
    </w:p>
    <w:p w14:paraId="0E2AB6D1">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7.2.1</w:t>
      </w:r>
      <w:r>
        <w:rPr>
          <w:rFonts w:hint="eastAsia" w:ascii="宋体" w:hAnsi="宋体" w:eastAsia="宋体" w:cs="宋体"/>
          <w:color w:val="auto"/>
          <w:kern w:val="21"/>
          <w:sz w:val="24"/>
          <w:highlight w:val="none"/>
        </w:rPr>
        <w:t>招标人根据评标结果，按照《浙江省招标投标条例》的要求，对中标候选人、被否决的投标及否决原因进行公示。投标人和其他利害关系人认为招标投标活动不符合法律、行政法规规定的，可以在中标候选人公示期间向有关行政监督部门投诉。就《中华人民共和国招标投标法实施条例》第二十二条、第四十四条、第五十四条规定事项投诉的，应当先向招标人以书面形式提出异议。评标结果公示后投标人资格无效的，评标基准价不作调整。</w:t>
      </w:r>
    </w:p>
    <w:p w14:paraId="4076257E">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7.2.2</w:t>
      </w:r>
      <w:r>
        <w:rPr>
          <w:rFonts w:hint="eastAsia" w:ascii="宋体" w:hAnsi="宋体" w:eastAsia="宋体" w:cs="宋体"/>
          <w:color w:val="auto"/>
          <w:kern w:val="21"/>
          <w:sz w:val="24"/>
          <w:highlight w:val="none"/>
        </w:rPr>
        <w:t>招标人将在公示结束后的十五天内（有异议、投诉的除外）向中标人发出中标通知书，并向未中标的投标人通知中标结果。</w:t>
      </w:r>
    </w:p>
    <w:p w14:paraId="61143E6A">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7.2.3</w:t>
      </w:r>
      <w:r>
        <w:rPr>
          <w:rFonts w:hint="eastAsia" w:ascii="宋体" w:hAnsi="宋体" w:eastAsia="宋体" w:cs="宋体"/>
          <w:color w:val="auto"/>
          <w:kern w:val="21"/>
          <w:sz w:val="24"/>
          <w:highlight w:val="none"/>
        </w:rPr>
        <w:t>中标通知书将成为合同的组成部分。</w:t>
      </w:r>
    </w:p>
    <w:p w14:paraId="74ADB464">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7.3 履约保证金</w:t>
      </w:r>
    </w:p>
    <w:p w14:paraId="189CE333">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7.3.1</w:t>
      </w:r>
      <w:r>
        <w:rPr>
          <w:rFonts w:hint="eastAsia" w:ascii="宋体" w:hAnsi="宋体" w:eastAsia="宋体" w:cs="宋体"/>
          <w:color w:val="auto"/>
          <w:kern w:val="21"/>
          <w:sz w:val="24"/>
          <w:highlight w:val="none"/>
        </w:rPr>
        <w:t>中标人应按投标人须知前附表第26项所规定的形式、金额向招标人提供履约保证金。</w:t>
      </w:r>
    </w:p>
    <w:p w14:paraId="1B6BD367">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7.3.2</w:t>
      </w:r>
      <w:r>
        <w:rPr>
          <w:rFonts w:hint="eastAsia" w:ascii="宋体" w:hAnsi="宋体" w:eastAsia="宋体" w:cs="宋体"/>
          <w:color w:val="auto"/>
          <w:kern w:val="21"/>
          <w:sz w:val="24"/>
          <w:highlight w:val="none"/>
        </w:rPr>
        <w:t>中标人如未按上述规定提供履约保证金，则招标人有充分理由取消其中标资格，其投标保证金不予退还。</w:t>
      </w:r>
    </w:p>
    <w:p w14:paraId="589C118C">
      <w:pPr>
        <w:tabs>
          <w:tab w:val="left" w:pos="4005"/>
          <w:tab w:val="left" w:pos="4080"/>
          <w:tab w:val="left" w:pos="6120"/>
          <w:tab w:val="left" w:pos="7540"/>
          <w:tab w:val="left" w:pos="8320"/>
        </w:tabs>
        <w:autoSpaceDE w:val="0"/>
        <w:autoSpaceDN w:val="0"/>
        <w:adjustRightInd w:val="0"/>
        <w:spacing w:before="17" w:line="39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7.4 合同的签订</w:t>
      </w:r>
    </w:p>
    <w:p w14:paraId="4EDAED06">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7.4.1</w:t>
      </w:r>
      <w:r>
        <w:rPr>
          <w:rFonts w:hint="eastAsia" w:ascii="宋体" w:hAnsi="宋体" w:eastAsia="宋体" w:cs="宋体"/>
          <w:color w:val="auto"/>
          <w:kern w:val="21"/>
          <w:sz w:val="24"/>
          <w:highlight w:val="none"/>
        </w:rPr>
        <w:t>招标人和中标人应当自中标通知书发出之日起30天内且在投标有效期内，根据招标文件和中标人的投标文件订立书面合同。</w:t>
      </w:r>
    </w:p>
    <w:p w14:paraId="7CE19FC3">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7.4.2</w:t>
      </w:r>
      <w:r>
        <w:rPr>
          <w:rFonts w:hint="eastAsia" w:ascii="宋体" w:hAnsi="宋体" w:eastAsia="宋体" w:cs="宋体"/>
          <w:color w:val="auto"/>
          <w:kern w:val="21"/>
          <w:sz w:val="24"/>
          <w:highlight w:val="none"/>
        </w:rPr>
        <w:t xml:space="preserve"> 招标人在发出中标通知书后拒绝与中标人签订合同，除返还投标保证金外还赔偿由此造成中标人的有关损失。</w:t>
      </w:r>
    </w:p>
    <w:p w14:paraId="38898029">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7.4.3</w:t>
      </w:r>
      <w:r>
        <w:rPr>
          <w:rFonts w:hint="eastAsia" w:ascii="宋体" w:hAnsi="宋体" w:eastAsia="宋体" w:cs="宋体"/>
          <w:color w:val="auto"/>
          <w:kern w:val="21"/>
          <w:sz w:val="24"/>
          <w:highlight w:val="none"/>
        </w:rPr>
        <w:t>中标人拒绝在规定的时间签订合同，招标人将取消其中标资格，其投标保证金不予退还，且赔偿由此造成的招标人的有关损失，同时依法承担相应法律责任。</w:t>
      </w:r>
    </w:p>
    <w:p w14:paraId="3A3C2714">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第八节  重新招标和不再招标</w:t>
      </w:r>
    </w:p>
    <w:p w14:paraId="399BF779">
      <w:pPr>
        <w:tabs>
          <w:tab w:val="left" w:pos="4005"/>
          <w:tab w:val="left" w:pos="4080"/>
          <w:tab w:val="left" w:pos="6120"/>
          <w:tab w:val="left" w:pos="7540"/>
          <w:tab w:val="left" w:pos="8320"/>
        </w:tabs>
        <w:autoSpaceDE w:val="0"/>
        <w:autoSpaceDN w:val="0"/>
        <w:adjustRightInd w:val="0"/>
        <w:spacing w:before="17" w:line="36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8.1 重新招标</w:t>
      </w:r>
    </w:p>
    <w:p w14:paraId="176C0FF1">
      <w:pPr>
        <w:spacing w:line="36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8.1.1</w:t>
      </w:r>
      <w:r>
        <w:rPr>
          <w:rFonts w:hint="eastAsia" w:ascii="宋体" w:hAnsi="宋体" w:eastAsia="宋体" w:cs="宋体"/>
          <w:color w:val="auto"/>
          <w:kern w:val="21"/>
          <w:sz w:val="24"/>
          <w:highlight w:val="none"/>
        </w:rPr>
        <w:t>有下列情形之一的，招标人将重新招标：</w:t>
      </w:r>
    </w:p>
    <w:p w14:paraId="6BEF6DAF">
      <w:pPr>
        <w:spacing w:line="36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（1）投标截止时间止，投标人少于 3 个的；</w:t>
      </w:r>
    </w:p>
    <w:p w14:paraId="4B274038">
      <w:pPr>
        <w:spacing w:line="36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（2）经评标委员会评审后否决所有投标的。</w:t>
      </w:r>
    </w:p>
    <w:p w14:paraId="56023D67">
      <w:pPr>
        <w:pStyle w:val="28"/>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w:t>
      </w:r>
      <w:r>
        <w:rPr>
          <w:rFonts w:hint="eastAsia" w:ascii="宋体" w:hAnsi="宋体" w:eastAsia="宋体" w:cs="宋体"/>
          <w:b/>
          <w:color w:val="auto"/>
          <w:sz w:val="24"/>
          <w:highlight w:val="none"/>
          <w:lang w:val="en-US" w:eastAsia="zh-CN"/>
        </w:rPr>
        <w:t>2</w:t>
      </w:r>
      <w:r>
        <w:rPr>
          <w:rFonts w:hint="eastAsia" w:ascii="宋体" w:hAnsi="宋体" w:eastAsia="宋体" w:cs="宋体"/>
          <w:b/>
          <w:color w:val="auto"/>
          <w:sz w:val="24"/>
          <w:highlight w:val="none"/>
        </w:rPr>
        <w:t xml:space="preserve"> 不再招标</w:t>
      </w:r>
    </w:p>
    <w:p w14:paraId="1307D23C">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rPr>
        <w:t>重新招标后投标人仍少于</w:t>
      </w:r>
      <w:r>
        <w:rPr>
          <w:rFonts w:ascii="宋体" w:hAnsi="宋体"/>
          <w:color w:val="000000"/>
          <w:kern w:val="21"/>
          <w:sz w:val="24"/>
          <w:highlight w:val="none"/>
        </w:rPr>
        <w:t>3</w:t>
      </w:r>
      <w:r>
        <w:rPr>
          <w:rFonts w:hint="eastAsia" w:ascii="宋体" w:hAnsi="宋体"/>
          <w:color w:val="000000"/>
          <w:kern w:val="21"/>
          <w:sz w:val="24"/>
          <w:highlight w:val="none"/>
        </w:rPr>
        <w:t>个或者所有投标被否决的，属于必须审批或核准的工程建设项目，经监管部门批准后不再进行招标。</w:t>
      </w:r>
    </w:p>
    <w:p w14:paraId="0DD3F2F1">
      <w:pPr>
        <w:pStyle w:val="28"/>
        <w:rPr>
          <w:rFonts w:hint="eastAsia" w:ascii="宋体" w:hAnsi="宋体" w:eastAsia="宋体" w:cs="宋体"/>
          <w:b w:val="0"/>
          <w:bCs/>
          <w:color w:val="auto"/>
          <w:sz w:val="24"/>
          <w:highlight w:val="none"/>
        </w:rPr>
      </w:pPr>
    </w:p>
    <w:p w14:paraId="45F2B779">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第九节  纪律和监督</w:t>
      </w:r>
    </w:p>
    <w:p w14:paraId="4754E413">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sz w:val="24"/>
          <w:highlight w:val="none"/>
        </w:rPr>
        <w:t>9.1</w:t>
      </w:r>
      <w:r>
        <w:rPr>
          <w:rFonts w:hint="eastAsia" w:ascii="宋体" w:hAnsi="宋体" w:eastAsia="宋体" w:cs="宋体"/>
          <w:b/>
          <w:color w:val="auto"/>
          <w:kern w:val="21"/>
          <w:sz w:val="24"/>
          <w:highlight w:val="none"/>
        </w:rPr>
        <w:t xml:space="preserve"> 对招标人的纪律要求</w:t>
      </w:r>
    </w:p>
    <w:p w14:paraId="3BF4A0C9">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9.1.1</w:t>
      </w:r>
      <w:r>
        <w:rPr>
          <w:rFonts w:hint="eastAsia" w:ascii="宋体" w:hAnsi="宋体" w:eastAsia="宋体" w:cs="宋体"/>
          <w:color w:val="auto"/>
          <w:kern w:val="21"/>
          <w:sz w:val="24"/>
          <w:highlight w:val="none"/>
        </w:rPr>
        <w:t>招标人不得泄漏招标投标活动中应当保密的情况和资料，不得与投标人串通损害国家利益、社会公共利益或者他人合法权益。</w:t>
      </w:r>
    </w:p>
    <w:p w14:paraId="1AC7FEC9">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9.2 对投标人的纪律要求</w:t>
      </w:r>
    </w:p>
    <w:p w14:paraId="5FB97403">
      <w:pPr>
        <w:autoSpaceDE w:val="0"/>
        <w:autoSpaceDN w:val="0"/>
        <w:adjustRightInd w:val="0"/>
        <w:spacing w:line="400" w:lineRule="exact"/>
        <w:ind w:firstLine="242" w:firstLineChars="100"/>
        <w:jc w:val="left"/>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9.2.1</w:t>
      </w:r>
      <w:r>
        <w:rPr>
          <w:rFonts w:hint="eastAsia" w:ascii="宋体" w:hAnsi="宋体" w:eastAsia="宋体" w:cs="宋体"/>
          <w:color w:val="auto"/>
          <w:kern w:val="21"/>
          <w:sz w:val="24"/>
          <w:highlight w:val="none"/>
        </w:rPr>
        <w:t xml:space="preserve"> 投标人不得相互串通投标或者与招标人串通投标，不得向招标人或者评标委员会成员行贿谋取中标，不得以他人名义投标或者以其他方式弄虚作假骗取中标；投标人不得以任何方式干扰、影响评标工作。</w:t>
      </w:r>
    </w:p>
    <w:p w14:paraId="0962ECC4">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9.3 对评标委员会成员的纪律要求</w:t>
      </w:r>
    </w:p>
    <w:p w14:paraId="0D7632D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9.3.1</w:t>
      </w:r>
      <w:r>
        <w:rPr>
          <w:rFonts w:hint="eastAsia" w:ascii="宋体" w:hAnsi="宋体" w:eastAsia="宋体" w:cs="宋体"/>
          <w:color w:val="auto"/>
          <w:kern w:val="21"/>
          <w:sz w:val="24"/>
          <w:highlight w:val="none"/>
        </w:rPr>
        <w:t xml:space="preserve">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39522475">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9.4 对与评标活动有关的工作人员的纪律要求</w:t>
      </w:r>
    </w:p>
    <w:p w14:paraId="2FEF2396">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9.4.1</w:t>
      </w:r>
      <w:r>
        <w:rPr>
          <w:rFonts w:hint="eastAsia" w:ascii="宋体" w:hAnsi="宋体" w:eastAsia="宋体" w:cs="宋体"/>
          <w:color w:val="auto"/>
          <w:kern w:val="21"/>
          <w:sz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7D812F7">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9.5 投诉</w:t>
      </w:r>
    </w:p>
    <w:p w14:paraId="749A727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9.5.1</w:t>
      </w:r>
      <w:r>
        <w:rPr>
          <w:rFonts w:hint="eastAsia" w:ascii="宋体" w:hAnsi="宋体" w:eastAsia="宋体" w:cs="宋体"/>
          <w:color w:val="auto"/>
          <w:kern w:val="21"/>
          <w:sz w:val="24"/>
          <w:highlight w:val="none"/>
        </w:rPr>
        <w:t>投标人和其他利害关系人认为本次招标活动违反法律、法规和规章规定的，有权向有关行政监督部门投诉。</w:t>
      </w:r>
    </w:p>
    <w:p w14:paraId="5E7A2DE1">
      <w:pPr>
        <w:spacing w:line="400" w:lineRule="exact"/>
        <w:ind w:firstLine="422" w:firstLineChars="150"/>
        <w:rPr>
          <w:rFonts w:hint="eastAsia" w:ascii="宋体" w:hAnsi="宋体" w:eastAsia="宋体" w:cs="宋体"/>
          <w:b/>
          <w:color w:val="auto"/>
          <w:sz w:val="28"/>
          <w:szCs w:val="28"/>
          <w:highlight w:val="none"/>
        </w:rPr>
      </w:pPr>
    </w:p>
    <w:p w14:paraId="13791AA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00FF113">
      <w:pPr>
        <w:spacing w:line="400" w:lineRule="exact"/>
        <w:ind w:firstLine="422" w:firstLineChars="15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第三章  评标办法</w:t>
      </w:r>
    </w:p>
    <w:p w14:paraId="6B7DF003">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一、</w:t>
      </w:r>
      <w:r>
        <w:rPr>
          <w:rFonts w:hint="eastAsia" w:ascii="宋体" w:hAnsi="宋体" w:eastAsia="宋体" w:cs="宋体"/>
          <w:b/>
          <w:color w:val="auto"/>
          <w:sz w:val="24"/>
          <w:highlight w:val="none"/>
        </w:rPr>
        <w:t>总则</w:t>
      </w:r>
    </w:p>
    <w:p w14:paraId="3D741A0C">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w:t>
      </w:r>
      <w:r>
        <w:rPr>
          <w:rFonts w:hint="eastAsia" w:ascii="宋体" w:hAnsi="宋体" w:cs="宋体"/>
          <w:color w:val="auto"/>
          <w:sz w:val="24"/>
          <w:highlight w:val="none"/>
          <w:lang w:eastAsia="zh-CN"/>
        </w:rPr>
        <w:t>有关</w:t>
      </w:r>
      <w:r>
        <w:rPr>
          <w:rFonts w:hint="eastAsia" w:ascii="宋体" w:hAnsi="宋体" w:eastAsia="宋体" w:cs="宋体"/>
          <w:color w:val="auto"/>
          <w:sz w:val="24"/>
          <w:highlight w:val="none"/>
        </w:rPr>
        <w:t>法律、法规规定，制定本评标办法。评标活动依法进行，任何单位和个人不得非法干预或者影响评标过程和结果。评标活动及其当事人应当接受依法实施的监督。</w:t>
      </w:r>
    </w:p>
    <w:p w14:paraId="1FC01F8F">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二、</w:t>
      </w:r>
      <w:r>
        <w:rPr>
          <w:rFonts w:hint="eastAsia" w:ascii="宋体" w:hAnsi="宋体" w:eastAsia="宋体" w:cs="宋体"/>
          <w:b/>
          <w:color w:val="auto"/>
          <w:sz w:val="24"/>
          <w:highlight w:val="none"/>
        </w:rPr>
        <w:t>评标程序</w:t>
      </w:r>
    </w:p>
    <w:p w14:paraId="3A0490F6">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2.1</w:t>
      </w:r>
      <w:r>
        <w:rPr>
          <w:rFonts w:hint="eastAsia" w:ascii="宋体" w:hAnsi="宋体" w:eastAsia="宋体" w:cs="宋体"/>
          <w:color w:val="auto"/>
          <w:sz w:val="24"/>
          <w:highlight w:val="none"/>
        </w:rPr>
        <w:t xml:space="preserve"> 评标委员会先对投标保证金、资格标</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设计文件</w:t>
      </w:r>
      <w:r>
        <w:rPr>
          <w:rFonts w:hint="eastAsia" w:ascii="宋体" w:hAnsi="宋体" w:eastAsia="宋体" w:cs="宋体"/>
          <w:color w:val="auto"/>
          <w:sz w:val="24"/>
          <w:highlight w:val="none"/>
        </w:rPr>
        <w:t>进行评审，再对商务标评审。</w:t>
      </w:r>
    </w:p>
    <w:p w14:paraId="5B936CF0">
      <w:pPr>
        <w:spacing w:line="400" w:lineRule="exact"/>
        <w:ind w:hanging="3"/>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2 商务标评审只针对通过投标保证金、资格标</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设计文件</w:t>
      </w:r>
      <w:r>
        <w:rPr>
          <w:rFonts w:hint="eastAsia" w:ascii="宋体" w:hAnsi="宋体" w:eastAsia="宋体" w:cs="宋体"/>
          <w:color w:val="auto"/>
          <w:sz w:val="24"/>
          <w:highlight w:val="none"/>
        </w:rPr>
        <w:t>评审的投标人。</w:t>
      </w:r>
    </w:p>
    <w:p w14:paraId="66748C98">
      <w:pPr>
        <w:spacing w:line="44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三、</w:t>
      </w:r>
      <w:r>
        <w:rPr>
          <w:rFonts w:hint="eastAsia" w:ascii="宋体" w:hAnsi="宋体" w:eastAsia="宋体" w:cs="宋体"/>
          <w:b/>
          <w:color w:val="auto"/>
          <w:sz w:val="24"/>
          <w:highlight w:val="none"/>
        </w:rPr>
        <w:t>评标标准及办法</w:t>
      </w:r>
    </w:p>
    <w:p w14:paraId="5136B88F">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3.1</w:t>
      </w:r>
      <w:r>
        <w:rPr>
          <w:rFonts w:hint="eastAsia" w:ascii="宋体" w:hAnsi="宋体" w:eastAsia="宋体" w:cs="宋体"/>
          <w:snapToGrid w:val="0"/>
          <w:color w:val="auto"/>
          <w:kern w:val="0"/>
          <w:sz w:val="24"/>
          <w:highlight w:val="none"/>
        </w:rPr>
        <w:t>评标分值由下列分值组成，总分为100分。</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lang w:eastAsia="zh-CN"/>
        </w:rPr>
        <w:t>分值</w:t>
      </w:r>
      <w:r>
        <w:rPr>
          <w:rFonts w:hint="eastAsia" w:ascii="宋体" w:hAnsi="宋体" w:cs="宋体"/>
          <w:snapToGrid w:val="0"/>
          <w:color w:val="auto"/>
          <w:kern w:val="0"/>
          <w:sz w:val="24"/>
          <w:highlight w:val="none"/>
          <w:lang w:val="en-US" w:eastAsia="zh-CN"/>
        </w:rPr>
        <w:t>80</w:t>
      </w:r>
      <w:r>
        <w:rPr>
          <w:rFonts w:hint="eastAsia" w:ascii="宋体" w:hAnsi="宋体" w:eastAsia="宋体" w:cs="宋体"/>
          <w:snapToGrid w:val="0"/>
          <w:color w:val="auto"/>
          <w:kern w:val="0"/>
          <w:sz w:val="24"/>
          <w:highlight w:val="none"/>
          <w:lang w:val="en-US" w:eastAsia="zh-CN"/>
        </w:rPr>
        <w:t>分，</w:t>
      </w:r>
      <w:r>
        <w:rPr>
          <w:rFonts w:hint="eastAsia" w:ascii="宋体" w:hAnsi="宋体" w:eastAsia="宋体" w:cs="宋体"/>
          <w:snapToGrid w:val="0"/>
          <w:color w:val="auto"/>
          <w:kern w:val="0"/>
          <w:sz w:val="24"/>
          <w:highlight w:val="none"/>
        </w:rPr>
        <w:t>商务标分值</w:t>
      </w:r>
      <w:r>
        <w:rPr>
          <w:rFonts w:hint="eastAsia" w:ascii="宋体" w:hAnsi="宋体" w:cs="宋体"/>
          <w:snapToGrid w:val="0"/>
          <w:color w:val="auto"/>
          <w:kern w:val="0"/>
          <w:sz w:val="24"/>
          <w:highlight w:val="none"/>
          <w:lang w:val="en-US" w:eastAsia="zh-CN"/>
        </w:rPr>
        <w:t>20</w:t>
      </w:r>
      <w:r>
        <w:rPr>
          <w:rFonts w:hint="eastAsia" w:ascii="宋体" w:hAnsi="宋体" w:eastAsia="宋体" w:cs="宋体"/>
          <w:snapToGrid w:val="0"/>
          <w:color w:val="auto"/>
          <w:kern w:val="0"/>
          <w:sz w:val="24"/>
          <w:highlight w:val="none"/>
        </w:rPr>
        <w:t>分。</w:t>
      </w:r>
    </w:p>
    <w:p w14:paraId="1E443259">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3.2</w:t>
      </w:r>
      <w:r>
        <w:rPr>
          <w:rFonts w:hint="eastAsia" w:ascii="宋体" w:hAnsi="宋体" w:eastAsia="宋体" w:cs="宋体"/>
          <w:snapToGrid w:val="0"/>
          <w:color w:val="auto"/>
          <w:kern w:val="0"/>
          <w:sz w:val="24"/>
          <w:highlight w:val="none"/>
        </w:rPr>
        <w:t>在评标过程中，评标委员会发现投标人有下列情形之一的，应否决其投标，不再对其投标文件进行评审，也不影响本项目继续评标。评标结束后，评标委员会应将有串通投标嫌疑的投标文件及相关评标分析材料及时移交</w:t>
      </w:r>
      <w:r>
        <w:rPr>
          <w:rFonts w:hint="eastAsia" w:ascii="宋体" w:hAnsi="宋体" w:eastAsia="宋体" w:cs="宋体"/>
          <w:snapToGrid w:val="0"/>
          <w:color w:val="auto"/>
          <w:kern w:val="0"/>
          <w:sz w:val="24"/>
          <w:highlight w:val="none"/>
          <w:u w:val="single"/>
        </w:rPr>
        <w:t>温岭市住房和城乡建设局</w:t>
      </w:r>
      <w:r>
        <w:rPr>
          <w:rFonts w:hint="eastAsia" w:ascii="宋体" w:hAnsi="宋体" w:eastAsia="宋体" w:cs="宋体"/>
          <w:snapToGrid w:val="0"/>
          <w:color w:val="auto"/>
          <w:kern w:val="0"/>
          <w:sz w:val="24"/>
          <w:highlight w:val="none"/>
        </w:rPr>
        <w:t>作进一步调查处理，即使最终无法认定串通投标行为成立，也不影响否决其投标的处理结果。</w:t>
      </w:r>
    </w:p>
    <w:p w14:paraId="65BD2F77">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3.2.1招标人（或招标代理机构）在规定的递交投标文件截止时间后，协助投标人撤换投标文件，更改报价；</w:t>
      </w:r>
    </w:p>
    <w:p w14:paraId="62CFD50E">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3.2.2招标人（或招标代理机构）泄露投标人名称、数量或联系方式等应当保密的事项；</w:t>
      </w:r>
    </w:p>
    <w:p w14:paraId="1B153D6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3.2.3不同投标人的投标文件由同一单位（或个人）编制或提供投标咨询服务；</w:t>
      </w:r>
    </w:p>
    <w:p w14:paraId="066C8B6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3.2.4不同投标人使用同一人或者同一单位的资金交纳投标保证金；</w:t>
      </w:r>
    </w:p>
    <w:p w14:paraId="18C06FAA">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3.2.5不同投标人委托同一人办理投标事宜的或不同投标人与同一投标人联合投标的；</w:t>
      </w:r>
    </w:p>
    <w:p w14:paraId="007D96F5">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3.2.6不同投标人的投标文件内容出现非正常一致；</w:t>
      </w:r>
    </w:p>
    <w:p w14:paraId="2D14372E">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3.2.7不同投标人的投标文件载明的项目管理人员出现同一人的情况；</w:t>
      </w:r>
    </w:p>
    <w:p w14:paraId="6B5EF439">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3.2.8不同投标人的投标文件相互混装；</w:t>
      </w:r>
    </w:p>
    <w:p w14:paraId="220CF186">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3.2.9 投标人之间协商投标报价等投标文件的实质性内容；</w:t>
      </w:r>
    </w:p>
    <w:p w14:paraId="68D91740">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3.2.10投标人之间约定中标人；</w:t>
      </w:r>
    </w:p>
    <w:p w14:paraId="570508C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3.2.11投标人之间约定部分投标人放弃投标或者中标；</w:t>
      </w:r>
    </w:p>
    <w:p w14:paraId="5539800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3.2.12属于同一集团、协会、商会等组织成员的投标人按照该组织要求协同投标；</w:t>
      </w:r>
    </w:p>
    <w:p w14:paraId="568E958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3.2.13投标人之间为谋取中标或者排斥特定投标人而采取的其他联合行动。</w:t>
      </w:r>
    </w:p>
    <w:p w14:paraId="455ACEB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3.2.14招标人在开标前开启投标文件并将有关信息泄露给其他投标人；</w:t>
      </w:r>
    </w:p>
    <w:p w14:paraId="0C8C378B">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3.2.15招标人直接或者间接向投标人泄露标底、评标委员会成员等信息；</w:t>
      </w:r>
    </w:p>
    <w:p w14:paraId="1392C9D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3.2.16招标人明示或者暗示投标人压低或者抬高投标报价；</w:t>
      </w:r>
    </w:p>
    <w:p w14:paraId="7DBBC2E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3.2.17招标人明示或者暗示投标人为特定投标人中标提供方便；</w:t>
      </w:r>
    </w:p>
    <w:p w14:paraId="6B8AB2C5">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3.2.18招标人与投标人为谋求特定投标人中标而采取的其他串通行为。</w:t>
      </w:r>
    </w:p>
    <w:p w14:paraId="015A9EF4">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3.2.19法律、法规或规章规定的其他串通投标行为。</w:t>
      </w:r>
    </w:p>
    <w:p w14:paraId="4D006C11">
      <w:pPr>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3.3投标保证金评审</w:t>
      </w:r>
    </w:p>
    <w:p w14:paraId="4CFAFEF3">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投标人有下列情形之一的，其投标无效，不再进入下一步评审：</w:t>
      </w:r>
    </w:p>
    <w:p w14:paraId="6FB53635">
      <w:pPr>
        <w:spacing w:line="440" w:lineRule="exact"/>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u w:val="single"/>
        </w:rPr>
        <w:t>3.3.1投标人未按投标人须知第</w:t>
      </w:r>
      <w:r>
        <w:rPr>
          <w:rFonts w:hint="eastAsia" w:ascii="宋体" w:hAnsi="宋体" w:eastAsia="宋体" w:cs="宋体"/>
          <w:b/>
          <w:color w:val="auto"/>
          <w:sz w:val="24"/>
          <w:highlight w:val="none"/>
          <w:u w:val="single"/>
        </w:rPr>
        <w:t>3.4条</w:t>
      </w:r>
      <w:r>
        <w:rPr>
          <w:rFonts w:hint="eastAsia" w:ascii="宋体" w:hAnsi="宋体" w:eastAsia="宋体" w:cs="宋体"/>
          <w:snapToGrid w:val="0"/>
          <w:color w:val="auto"/>
          <w:kern w:val="0"/>
          <w:sz w:val="24"/>
          <w:highlight w:val="none"/>
          <w:u w:val="single"/>
        </w:rPr>
        <w:t>规定提供投标保证金的或提供的投标保证金形式不符合本投标人须知第</w:t>
      </w:r>
      <w:r>
        <w:rPr>
          <w:rFonts w:hint="eastAsia" w:ascii="宋体" w:hAnsi="宋体" w:eastAsia="宋体" w:cs="宋体"/>
          <w:b/>
          <w:color w:val="auto"/>
          <w:sz w:val="24"/>
          <w:highlight w:val="none"/>
          <w:u w:val="single"/>
        </w:rPr>
        <w:t>3.4条</w:t>
      </w:r>
      <w:r>
        <w:rPr>
          <w:rFonts w:hint="eastAsia" w:ascii="宋体" w:hAnsi="宋体" w:eastAsia="宋体" w:cs="宋体"/>
          <w:snapToGrid w:val="0"/>
          <w:color w:val="auto"/>
          <w:kern w:val="0"/>
          <w:sz w:val="24"/>
          <w:highlight w:val="none"/>
          <w:u w:val="single"/>
        </w:rPr>
        <w:t>规定的。</w:t>
      </w:r>
    </w:p>
    <w:p w14:paraId="1CCC4007">
      <w:pPr>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3.4资格标评审</w:t>
      </w:r>
    </w:p>
    <w:p w14:paraId="3D8C1898">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3.4.1</w:t>
      </w:r>
      <w:r>
        <w:rPr>
          <w:rFonts w:hint="eastAsia" w:ascii="宋体" w:hAnsi="宋体" w:eastAsia="宋体" w:cs="宋体"/>
          <w:snapToGrid w:val="0"/>
          <w:color w:val="auto"/>
          <w:kern w:val="0"/>
          <w:sz w:val="24"/>
          <w:highlight w:val="none"/>
        </w:rPr>
        <w:t>资格标有下列情形之一的，其投标无效，不再进入下一步评审：</w:t>
      </w:r>
    </w:p>
    <w:p w14:paraId="31B640A4">
      <w:pPr>
        <w:spacing w:line="440" w:lineRule="exact"/>
        <w:ind w:firstLine="482" w:firstLineChars="200"/>
        <w:rPr>
          <w:rFonts w:hint="eastAsia" w:ascii="宋体" w:hAnsi="宋体" w:eastAsia="宋体" w:cs="宋体"/>
          <w:b/>
          <w:snapToGrid w:val="0"/>
          <w:color w:val="auto"/>
          <w:kern w:val="0"/>
          <w:sz w:val="24"/>
          <w:highlight w:val="none"/>
          <w:u w:val="single"/>
          <w:lang w:eastAsia="zh-CN"/>
        </w:rPr>
      </w:pPr>
      <w:r>
        <w:rPr>
          <w:rFonts w:hint="eastAsia" w:ascii="宋体" w:hAnsi="宋体" w:eastAsia="宋体" w:cs="宋体"/>
          <w:b/>
          <w:snapToGrid w:val="0"/>
          <w:color w:val="auto"/>
          <w:kern w:val="0"/>
          <w:sz w:val="24"/>
          <w:highlight w:val="none"/>
          <w:u w:val="single"/>
        </w:rPr>
        <w:t>3.4.1</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color w:val="000000"/>
          <w:kern w:val="0"/>
          <w:sz w:val="24"/>
          <w:highlight w:val="none"/>
          <w:u w:val="single"/>
        </w:rPr>
        <w:t>委托代理人没有提供合法、有效的“投标授权委托书”原件的</w:t>
      </w:r>
      <w:r>
        <w:rPr>
          <w:rFonts w:hint="eastAsia" w:ascii="宋体" w:hAnsi="宋体" w:cs="宋体"/>
          <w:b/>
          <w:snapToGrid w:val="0"/>
          <w:color w:val="auto"/>
          <w:kern w:val="0"/>
          <w:sz w:val="24"/>
          <w:highlight w:val="none"/>
          <w:u w:val="single"/>
          <w:lang w:eastAsia="zh-CN"/>
        </w:rPr>
        <w:t>；</w:t>
      </w:r>
    </w:p>
    <w:p w14:paraId="773897F0">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2</w:t>
      </w:r>
      <w:r>
        <w:rPr>
          <w:rFonts w:hint="eastAsia" w:ascii="宋体" w:hAnsi="宋体" w:cs="宋体"/>
          <w:b/>
          <w:snapToGrid w:val="0"/>
          <w:color w:val="auto"/>
          <w:kern w:val="0"/>
          <w:sz w:val="24"/>
          <w:highlight w:val="none"/>
          <w:u w:val="single"/>
          <w:lang w:eastAsia="zh-CN"/>
        </w:rPr>
        <w:t>资格</w:t>
      </w:r>
      <w:r>
        <w:rPr>
          <w:rFonts w:hint="eastAsia" w:ascii="宋体" w:hAnsi="宋体" w:cs="宋体"/>
          <w:b/>
          <w:color w:val="000000"/>
          <w:kern w:val="0"/>
          <w:sz w:val="24"/>
          <w:highlight w:val="none"/>
          <w:u w:val="single"/>
          <w:lang w:eastAsia="zh-CN"/>
        </w:rPr>
        <w:t>标</w:t>
      </w:r>
      <w:r>
        <w:rPr>
          <w:rFonts w:hint="eastAsia" w:ascii="宋体" w:hAnsi="宋体" w:cs="宋体"/>
          <w:b/>
          <w:color w:val="000000"/>
          <w:kern w:val="0"/>
          <w:sz w:val="24"/>
          <w:highlight w:val="none"/>
          <w:u w:val="single"/>
        </w:rPr>
        <w:t>份数未按投标须知前附表第16项规定份数提供的</w:t>
      </w:r>
      <w:r>
        <w:rPr>
          <w:rFonts w:hint="eastAsia" w:ascii="宋体" w:hAnsi="宋体" w:cs="宋体"/>
          <w:b/>
          <w:color w:val="000000"/>
          <w:kern w:val="0"/>
          <w:sz w:val="24"/>
          <w:highlight w:val="none"/>
          <w:u w:val="single"/>
          <w:lang w:eastAsia="zh-CN"/>
        </w:rPr>
        <w:t>；</w:t>
      </w:r>
    </w:p>
    <w:p w14:paraId="451C73E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3</w:t>
      </w:r>
      <w:r>
        <w:rPr>
          <w:rFonts w:hint="eastAsia" w:ascii="宋体" w:hAnsi="宋体" w:eastAsia="宋体" w:cs="宋体"/>
          <w:b/>
          <w:snapToGrid w:val="0"/>
          <w:color w:val="auto"/>
          <w:kern w:val="0"/>
          <w:sz w:val="24"/>
          <w:highlight w:val="none"/>
          <w:u w:val="single"/>
        </w:rPr>
        <w:t>投标文件签字盖章不符合第二章“投标人须知前附表”第16项规定的；</w:t>
      </w:r>
    </w:p>
    <w:p w14:paraId="5606F80B">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4</w:t>
      </w:r>
      <w:r>
        <w:rPr>
          <w:rFonts w:hint="eastAsia" w:ascii="宋体" w:hAnsi="宋体" w:eastAsia="宋体" w:cs="宋体"/>
          <w:b/>
          <w:snapToGrid w:val="0"/>
          <w:color w:val="auto"/>
          <w:kern w:val="0"/>
          <w:sz w:val="24"/>
          <w:highlight w:val="none"/>
          <w:u w:val="single"/>
        </w:rPr>
        <w:t xml:space="preserve"> 资格标内容不全或未按规定格式填写或关键内容字迹模糊、无法辨认的，或者提供的资料不符合要求，或者提供的资料无效的；</w:t>
      </w:r>
    </w:p>
    <w:p w14:paraId="18D2683E">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5</w:t>
      </w:r>
      <w:r>
        <w:rPr>
          <w:rFonts w:hint="eastAsia" w:ascii="宋体" w:hAnsi="宋体" w:eastAsia="宋体" w:cs="宋体"/>
          <w:b/>
          <w:snapToGrid w:val="0"/>
          <w:color w:val="auto"/>
          <w:kern w:val="0"/>
          <w:sz w:val="24"/>
          <w:highlight w:val="none"/>
          <w:u w:val="single"/>
        </w:rPr>
        <w:t xml:space="preserve"> 投标人存在“第二章”投标人须知第</w:t>
      </w:r>
      <w:r>
        <w:rPr>
          <w:rFonts w:hint="eastAsia" w:ascii="宋体" w:hAnsi="宋体" w:eastAsia="宋体" w:cs="宋体"/>
          <w:b/>
          <w:color w:val="auto"/>
          <w:sz w:val="24"/>
          <w:highlight w:val="none"/>
          <w:u w:val="single"/>
        </w:rPr>
        <w:t>1.4.4条</w:t>
      </w:r>
      <w:r>
        <w:rPr>
          <w:rFonts w:hint="eastAsia" w:ascii="宋体" w:hAnsi="宋体" w:eastAsia="宋体" w:cs="宋体"/>
          <w:b/>
          <w:snapToGrid w:val="0"/>
          <w:color w:val="auto"/>
          <w:kern w:val="0"/>
          <w:sz w:val="24"/>
          <w:highlight w:val="none"/>
          <w:u w:val="single"/>
        </w:rPr>
        <w:t>款情形之一的；</w:t>
      </w:r>
    </w:p>
    <w:p w14:paraId="4669F777">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6</w:t>
      </w:r>
      <w:r>
        <w:rPr>
          <w:rFonts w:hint="eastAsia" w:ascii="宋体" w:hAnsi="宋体" w:eastAsia="宋体" w:cs="宋体"/>
          <w:b/>
          <w:snapToGrid w:val="0"/>
          <w:color w:val="auto"/>
          <w:kern w:val="0"/>
          <w:sz w:val="24"/>
          <w:highlight w:val="none"/>
          <w:u w:val="single"/>
        </w:rPr>
        <w:t>投标人存在“第二章”投标人须知第</w:t>
      </w:r>
      <w:r>
        <w:rPr>
          <w:rFonts w:hint="eastAsia" w:ascii="宋体" w:hAnsi="宋体" w:eastAsia="宋体" w:cs="宋体"/>
          <w:b/>
          <w:color w:val="auto"/>
          <w:sz w:val="24"/>
          <w:highlight w:val="none"/>
          <w:u w:val="single"/>
        </w:rPr>
        <w:t>3.4.4.3条</w:t>
      </w:r>
      <w:r>
        <w:rPr>
          <w:rFonts w:hint="eastAsia" w:ascii="宋体" w:hAnsi="宋体" w:eastAsia="宋体" w:cs="宋体"/>
          <w:b/>
          <w:snapToGrid w:val="0"/>
          <w:color w:val="auto"/>
          <w:kern w:val="0"/>
          <w:sz w:val="24"/>
          <w:highlight w:val="none"/>
          <w:u w:val="single"/>
        </w:rPr>
        <w:t>款情形之一的；</w:t>
      </w:r>
    </w:p>
    <w:p w14:paraId="57792C3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7</w:t>
      </w:r>
      <w:r>
        <w:rPr>
          <w:rFonts w:hint="eastAsia" w:ascii="宋体" w:hAnsi="宋体" w:eastAsia="宋体" w:cs="宋体"/>
          <w:b/>
          <w:snapToGrid w:val="0"/>
          <w:color w:val="auto"/>
          <w:kern w:val="0"/>
          <w:sz w:val="24"/>
          <w:highlight w:val="none"/>
          <w:u w:val="single"/>
        </w:rPr>
        <w:t>投标文件的组成不符合“第二章”投标人须知第3.2条款规定的；</w:t>
      </w:r>
    </w:p>
    <w:p w14:paraId="42518F2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8</w:t>
      </w:r>
      <w:r>
        <w:rPr>
          <w:rFonts w:hint="eastAsia" w:ascii="宋体" w:hAnsi="宋体" w:eastAsia="宋体" w:cs="宋体"/>
          <w:b/>
          <w:color w:val="auto"/>
          <w:sz w:val="24"/>
          <w:highlight w:val="none"/>
          <w:u w:val="single"/>
        </w:rPr>
        <w:t>投标人、项目负责人等级或类别（专业）不符合招标文件要求的</w:t>
      </w:r>
      <w:r>
        <w:rPr>
          <w:rFonts w:hint="eastAsia" w:ascii="宋体" w:hAnsi="宋体" w:eastAsia="宋体" w:cs="宋体"/>
          <w:b/>
          <w:snapToGrid w:val="0"/>
          <w:color w:val="auto"/>
          <w:kern w:val="0"/>
          <w:sz w:val="24"/>
          <w:highlight w:val="none"/>
          <w:u w:val="single"/>
        </w:rPr>
        <w:t>；</w:t>
      </w:r>
    </w:p>
    <w:p w14:paraId="4C32656A">
      <w:pPr>
        <w:spacing w:line="440" w:lineRule="exact"/>
        <w:ind w:firstLine="482" w:firstLineChars="200"/>
        <w:rPr>
          <w:rFonts w:hint="eastAsia" w:ascii="宋体" w:hAnsi="宋体" w:eastAsia="宋体" w:cs="宋体"/>
          <w:b/>
          <w:color w:val="auto"/>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9</w:t>
      </w:r>
      <w:r>
        <w:rPr>
          <w:rFonts w:hint="eastAsia" w:ascii="宋体" w:hAnsi="宋体" w:eastAsia="宋体" w:cs="宋体"/>
          <w:b/>
          <w:color w:val="auto"/>
          <w:sz w:val="24"/>
          <w:highlight w:val="none"/>
          <w:u w:val="single"/>
          <w:lang w:eastAsia="zh-CN"/>
        </w:rPr>
        <w:t>项目设计人员配备表</w:t>
      </w:r>
      <w:r>
        <w:rPr>
          <w:rFonts w:hint="eastAsia" w:ascii="宋体" w:hAnsi="宋体" w:eastAsia="宋体" w:cs="宋体"/>
          <w:b/>
          <w:color w:val="auto"/>
          <w:sz w:val="24"/>
          <w:highlight w:val="none"/>
          <w:u w:val="single"/>
        </w:rPr>
        <w:t>中填报的项目负责人的姓名、项目负责人证书中的姓名不一致的；</w:t>
      </w:r>
    </w:p>
    <w:p w14:paraId="1CCD0FEC">
      <w:pPr>
        <w:spacing w:line="440" w:lineRule="exact"/>
        <w:ind w:firstLine="482" w:firstLineChars="200"/>
        <w:rPr>
          <w:rFonts w:hint="eastAsia" w:ascii="宋体" w:hAnsi="宋体" w:eastAsia="宋体" w:cs="宋体"/>
          <w:color w:val="auto"/>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10</w:t>
      </w:r>
      <w:r>
        <w:rPr>
          <w:rFonts w:hint="eastAsia" w:ascii="宋体" w:hAnsi="宋体" w:eastAsia="宋体" w:cs="宋体"/>
          <w:b/>
          <w:snapToGrid w:val="0"/>
          <w:color w:val="auto"/>
          <w:kern w:val="0"/>
          <w:sz w:val="24"/>
          <w:highlight w:val="none"/>
          <w:u w:val="single"/>
        </w:rPr>
        <w:t>有挂靠迹象的；</w:t>
      </w:r>
    </w:p>
    <w:p w14:paraId="18F4B175">
      <w:pPr>
        <w:spacing w:line="440" w:lineRule="exact"/>
        <w:ind w:firstLine="482" w:firstLineChars="200"/>
        <w:rPr>
          <w:rFonts w:hint="eastAsia" w:ascii="宋体" w:hAnsi="宋体" w:eastAsia="宋体" w:cs="宋体"/>
          <w:color w:val="auto"/>
          <w:highlight w:val="non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1</w:t>
      </w:r>
      <w:r>
        <w:rPr>
          <w:rFonts w:hint="eastAsia" w:ascii="宋体" w:hAnsi="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其他实质上未响应招标文件要求的。</w:t>
      </w:r>
    </w:p>
    <w:p w14:paraId="1B2F6709">
      <w:pPr>
        <w:spacing w:line="480" w:lineRule="exact"/>
        <w:ind w:firstLine="482" w:firstLineChars="200"/>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3.5</w:t>
      </w:r>
      <w:r>
        <w:rPr>
          <w:rFonts w:hint="eastAsia" w:ascii="宋体" w:hAnsi="宋体" w:cs="宋体"/>
          <w:b/>
          <w:color w:val="auto"/>
          <w:sz w:val="24"/>
          <w:highlight w:val="none"/>
          <w:lang w:val="en-US" w:eastAsia="zh-CN"/>
        </w:rPr>
        <w:t>设计文件</w:t>
      </w:r>
      <w:r>
        <w:rPr>
          <w:rFonts w:hint="eastAsia" w:ascii="宋体" w:hAnsi="宋体" w:eastAsia="宋体" w:cs="宋体"/>
          <w:b/>
          <w:color w:val="auto"/>
          <w:sz w:val="24"/>
          <w:highlight w:val="none"/>
          <w:lang w:val="en-US" w:eastAsia="zh-CN"/>
        </w:rPr>
        <w:t>评审</w:t>
      </w:r>
    </w:p>
    <w:p w14:paraId="62CA1F0D">
      <w:pPr>
        <w:spacing w:line="480" w:lineRule="exact"/>
        <w:ind w:left="479" w:leftChars="228"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3.5.1 投标文件有下述情形之一的，其投标无效，不再进入下一步评审：</w:t>
      </w:r>
    </w:p>
    <w:p w14:paraId="19122589">
      <w:pPr>
        <w:numPr>
          <w:ilvl w:val="0"/>
          <w:numId w:val="5"/>
        </w:numPr>
        <w:spacing w:line="420" w:lineRule="exact"/>
        <w:ind w:firstLine="480" w:firstLineChars="200"/>
        <w:rPr>
          <w:rFonts w:hint="eastAsia"/>
          <w:sz w:val="24"/>
          <w:highlight w:val="none"/>
        </w:rPr>
      </w:pPr>
      <w:r>
        <w:rPr>
          <w:rFonts w:hint="eastAsia"/>
          <w:sz w:val="24"/>
          <w:highlight w:val="none"/>
        </w:rPr>
        <w:t>投标人在文本文件、</w:t>
      </w:r>
      <w:r>
        <w:rPr>
          <w:rFonts w:hint="eastAsia"/>
          <w:sz w:val="24"/>
          <w:highlight w:val="none"/>
          <w:lang w:eastAsia="zh-CN"/>
        </w:rPr>
        <w:t>文本文件电子版</w:t>
      </w:r>
      <w:r>
        <w:rPr>
          <w:rFonts w:hint="eastAsia"/>
          <w:sz w:val="24"/>
          <w:highlight w:val="none"/>
        </w:rPr>
        <w:t>上标注或做任何可以辨认投标人及专业技术人员身份的名称、印章、商标等标识、标记；</w:t>
      </w:r>
    </w:p>
    <w:p w14:paraId="09B3C4A9">
      <w:pPr>
        <w:numPr>
          <w:ilvl w:val="0"/>
          <w:numId w:val="5"/>
        </w:numPr>
        <w:spacing w:line="420" w:lineRule="exact"/>
        <w:ind w:firstLine="480" w:firstLineChars="200"/>
        <w:rPr>
          <w:rFonts w:hint="eastAsia"/>
          <w:sz w:val="24"/>
          <w:highlight w:val="none"/>
        </w:rPr>
      </w:pPr>
      <w:r>
        <w:rPr>
          <w:rFonts w:hint="eastAsia"/>
          <w:sz w:val="24"/>
          <w:highlight w:val="none"/>
        </w:rPr>
        <w:t xml:space="preserve">文本文件无法区分正、副本的，或未按投标须知前附表要求提供正、副本份数的； </w:t>
      </w:r>
    </w:p>
    <w:p w14:paraId="5D525DC8">
      <w:pPr>
        <w:numPr>
          <w:ilvl w:val="0"/>
          <w:numId w:val="5"/>
        </w:numPr>
        <w:spacing w:line="420" w:lineRule="exact"/>
        <w:ind w:firstLine="480" w:firstLineChars="200"/>
        <w:rPr>
          <w:rFonts w:hint="eastAsia"/>
          <w:sz w:val="24"/>
          <w:highlight w:val="none"/>
        </w:rPr>
      </w:pPr>
      <w:r>
        <w:rPr>
          <w:rFonts w:hint="eastAsia"/>
          <w:sz w:val="24"/>
          <w:highlight w:val="none"/>
        </w:rPr>
        <w:t>保密信封内的表现图未加盖投标人公章的；</w:t>
      </w:r>
    </w:p>
    <w:p w14:paraId="351669E3">
      <w:pPr>
        <w:numPr>
          <w:ilvl w:val="0"/>
          <w:numId w:val="5"/>
        </w:numPr>
        <w:spacing w:line="420" w:lineRule="exact"/>
        <w:ind w:firstLine="480" w:firstLineChars="200"/>
        <w:rPr>
          <w:rFonts w:hint="eastAsia"/>
          <w:sz w:val="24"/>
          <w:highlight w:val="none"/>
          <w:lang w:val="en-US" w:eastAsia="zh-CN"/>
        </w:rPr>
      </w:pPr>
      <w:r>
        <w:rPr>
          <w:rFonts w:hint="eastAsia"/>
          <w:sz w:val="24"/>
          <w:highlight w:val="none"/>
          <w:lang w:val="en-US" w:eastAsia="zh-CN"/>
        </w:rPr>
        <w:t>有明显抄袭行为的；</w:t>
      </w:r>
    </w:p>
    <w:p w14:paraId="6D1F81CD">
      <w:pPr>
        <w:numPr>
          <w:ilvl w:val="0"/>
          <w:numId w:val="5"/>
        </w:numPr>
        <w:spacing w:line="420" w:lineRule="exact"/>
        <w:ind w:firstLine="480" w:firstLineChars="200"/>
        <w:rPr>
          <w:rFonts w:hint="eastAsia"/>
          <w:sz w:val="24"/>
          <w:highlight w:val="none"/>
          <w:lang w:val="en-US" w:eastAsia="zh-CN"/>
        </w:rPr>
      </w:pPr>
      <w:r>
        <w:rPr>
          <w:rFonts w:hint="eastAsia"/>
          <w:sz w:val="24"/>
          <w:highlight w:val="none"/>
          <w:lang w:val="en-US" w:eastAsia="zh-CN"/>
        </w:rPr>
        <w:t>投标文件其他实质上未响应招标文件要求的。</w:t>
      </w:r>
    </w:p>
    <w:p w14:paraId="544CBECB">
      <w:pPr>
        <w:spacing w:line="480" w:lineRule="exact"/>
        <w:ind w:left="479" w:leftChars="228"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snapToGrid w:val="0"/>
          <w:color w:val="auto"/>
          <w:kern w:val="0"/>
          <w:sz w:val="24"/>
          <w:highlight w:val="none"/>
          <w:lang w:val="en-US" w:eastAsia="zh-CN"/>
        </w:rPr>
        <w:t>设计文件</w:t>
      </w:r>
      <w:r>
        <w:rPr>
          <w:rFonts w:hint="eastAsia" w:ascii="宋体" w:hAnsi="宋体" w:eastAsia="宋体" w:cs="宋体"/>
          <w:snapToGrid w:val="0"/>
          <w:color w:val="auto"/>
          <w:kern w:val="0"/>
          <w:sz w:val="24"/>
          <w:highlight w:val="none"/>
          <w:lang w:val="en-US" w:eastAsia="zh-CN"/>
        </w:rPr>
        <w:t>分值计算（</w:t>
      </w:r>
      <w:r>
        <w:rPr>
          <w:rFonts w:hint="eastAsia" w:ascii="宋体" w:hAnsi="宋体" w:cs="宋体"/>
          <w:snapToGrid w:val="0"/>
          <w:color w:val="auto"/>
          <w:kern w:val="0"/>
          <w:sz w:val="24"/>
          <w:highlight w:val="none"/>
          <w:lang w:val="en-US" w:eastAsia="zh-CN"/>
        </w:rPr>
        <w:t>80</w:t>
      </w:r>
      <w:r>
        <w:rPr>
          <w:rFonts w:hint="eastAsia" w:ascii="宋体" w:hAnsi="宋体" w:eastAsia="宋体" w:cs="宋体"/>
          <w:snapToGrid w:val="0"/>
          <w:color w:val="auto"/>
          <w:kern w:val="0"/>
          <w:sz w:val="24"/>
          <w:highlight w:val="none"/>
          <w:lang w:val="en-US" w:eastAsia="zh-CN"/>
        </w:rPr>
        <w:t>分）：</w:t>
      </w:r>
    </w:p>
    <w:p w14:paraId="19CA0D5F">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3.5.2.</w:t>
      </w:r>
      <w:r>
        <w:rPr>
          <w:rFonts w:hint="eastAsia" w:ascii="宋体" w:hAnsi="宋体" w:eastAsia="宋体" w:cs="宋体"/>
          <w:snapToGrid w:val="0"/>
          <w:color w:val="auto"/>
          <w:kern w:val="0"/>
          <w:sz w:val="24"/>
          <w:highlight w:val="none"/>
        </w:rPr>
        <w:t>1设计方案投票，主要原则如下：</w:t>
      </w:r>
    </w:p>
    <w:p w14:paraId="50C116FB">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（1）对方案设计符合有关技术规范及标准规定的要求进行分析、评价；</w:t>
      </w:r>
    </w:p>
    <w:p w14:paraId="07A26540">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（2）对方案设计水平，设计质量高低，对方案的功能、布局、美观、安全、技术、智能环保等各方面进行综合评审；</w:t>
      </w:r>
    </w:p>
    <w:p w14:paraId="7AAB10E6">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（3）对方案社会效益、经济效益及环境效益的高低进行分析、评价；</w:t>
      </w:r>
    </w:p>
    <w:p w14:paraId="5F471CD1">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对方案结构设计的安全性、合理性进行分析、评价；</w:t>
      </w:r>
    </w:p>
    <w:p w14:paraId="4895704C">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）对方案规划及经济技术指标的准确度进行比较、分析；</w:t>
      </w:r>
    </w:p>
    <w:p w14:paraId="0584C36A">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）对保证设计质量、配合工程实施，提供优质服务的措施进行分析、评价。</w:t>
      </w:r>
    </w:p>
    <w:p w14:paraId="0383D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评标委员会成员根据以上评标原则对投标人的设计</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分别进行比选、评价和裁定，确定方案的优劣。评标委员会成员应该对设计</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发表专业、客观、公正的意见，意见不一致的应作进一步核实和讨论。以差额选举记名投票方式选出投标方案的排序。投票规则如下：</w:t>
      </w:r>
    </w:p>
    <w:p w14:paraId="0606507D">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（1）投票按下表规定分若干轮进行。</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877"/>
        <w:gridCol w:w="641"/>
        <w:gridCol w:w="642"/>
        <w:gridCol w:w="642"/>
        <w:gridCol w:w="857"/>
      </w:tblGrid>
      <w:tr w14:paraId="3F452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4591" w:type="dxa"/>
            <w:gridSpan w:val="2"/>
            <w:noWrap w:val="0"/>
            <w:vAlign w:val="center"/>
          </w:tcPr>
          <w:p w14:paraId="49130CA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候选方案总数</w:t>
            </w:r>
          </w:p>
        </w:tc>
        <w:tc>
          <w:tcPr>
            <w:tcW w:w="641" w:type="dxa"/>
            <w:noWrap w:val="0"/>
            <w:vAlign w:val="center"/>
          </w:tcPr>
          <w:p w14:paraId="66C4695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42" w:type="dxa"/>
            <w:noWrap w:val="0"/>
            <w:vAlign w:val="center"/>
          </w:tcPr>
          <w:p w14:paraId="6E905AD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42" w:type="dxa"/>
            <w:noWrap w:val="0"/>
            <w:vAlign w:val="center"/>
          </w:tcPr>
          <w:p w14:paraId="1718602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857" w:type="dxa"/>
            <w:noWrap w:val="0"/>
            <w:vAlign w:val="center"/>
          </w:tcPr>
          <w:p w14:paraId="1510FC1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r w14:paraId="386A65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14" w:type="dxa"/>
            <w:noWrap w:val="0"/>
            <w:vAlign w:val="center"/>
          </w:tcPr>
          <w:p w14:paraId="728BC68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第1轮</w:t>
            </w:r>
          </w:p>
        </w:tc>
        <w:tc>
          <w:tcPr>
            <w:tcW w:w="2877" w:type="dxa"/>
            <w:noWrap w:val="0"/>
            <w:vAlign w:val="center"/>
          </w:tcPr>
          <w:p w14:paraId="74C5BE7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应选总数</w:t>
            </w:r>
          </w:p>
        </w:tc>
        <w:tc>
          <w:tcPr>
            <w:tcW w:w="641" w:type="dxa"/>
            <w:noWrap w:val="0"/>
            <w:vAlign w:val="center"/>
          </w:tcPr>
          <w:p w14:paraId="3EF5E37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42" w:type="dxa"/>
            <w:noWrap w:val="0"/>
            <w:vAlign w:val="center"/>
          </w:tcPr>
          <w:p w14:paraId="622BEDB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2" w:type="dxa"/>
            <w:noWrap w:val="0"/>
            <w:vAlign w:val="center"/>
          </w:tcPr>
          <w:p w14:paraId="19B0B5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57" w:type="dxa"/>
            <w:noWrap w:val="0"/>
            <w:vAlign w:val="center"/>
          </w:tcPr>
          <w:p w14:paraId="6D46B0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2E4D9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714" w:type="dxa"/>
            <w:noWrap w:val="0"/>
            <w:vAlign w:val="center"/>
          </w:tcPr>
          <w:p w14:paraId="374A728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第2轮</w:t>
            </w:r>
          </w:p>
        </w:tc>
        <w:tc>
          <w:tcPr>
            <w:tcW w:w="2877" w:type="dxa"/>
            <w:noWrap w:val="0"/>
            <w:vAlign w:val="center"/>
          </w:tcPr>
          <w:p w14:paraId="0EE0AC4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应选总数</w:t>
            </w:r>
          </w:p>
        </w:tc>
        <w:tc>
          <w:tcPr>
            <w:tcW w:w="641" w:type="dxa"/>
            <w:noWrap w:val="0"/>
            <w:vAlign w:val="center"/>
          </w:tcPr>
          <w:p w14:paraId="75FADF0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 w:type="dxa"/>
            <w:noWrap w:val="0"/>
            <w:vAlign w:val="center"/>
          </w:tcPr>
          <w:p w14:paraId="0343F6B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 w:type="dxa"/>
            <w:noWrap w:val="0"/>
            <w:vAlign w:val="center"/>
          </w:tcPr>
          <w:p w14:paraId="605ADA9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57" w:type="dxa"/>
            <w:noWrap w:val="0"/>
            <w:vAlign w:val="center"/>
          </w:tcPr>
          <w:p w14:paraId="50766A3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bl>
    <w:p w14:paraId="2631701F">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评标委员会成员每人一张投票表格，评标委员会成员在候选方案中选出应选方案，每轮所选方案等于或者少于规定应选方案总数的有效，多于规定应选方案总数的作废。投票结束后，点票人员对投票人数、票数和每票应选方案总数加以核对和统计，作废的选票不得统计，并向评标委员会报告。</w:t>
      </w:r>
    </w:p>
    <w:p w14:paraId="2EDBB5A8">
      <w:pPr>
        <w:spacing w:line="360" w:lineRule="auto"/>
        <w:ind w:firstLine="475" w:firstLineChars="19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（3）每轮投票的应选总数即下一轮候选总数，以每一轮得票多少排列名次，得票多的方案当选为下一轮投票的候选方案。遇票数相等不能确定名次时，应当就票数相等的候选方案进行附加投票，决出排序。</w:t>
      </w:r>
    </w:p>
    <w:p w14:paraId="2B967530">
      <w:pPr>
        <w:spacing w:line="360" w:lineRule="auto"/>
        <w:ind w:firstLine="472" w:firstLineChars="197"/>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（4）评标委员会成员对任何一个</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的质疑，都应当在现场讨论时提出，投票表决后提出的质疑，不可作为改变其结果的依据。</w:t>
      </w:r>
    </w:p>
    <w:p w14:paraId="24BD7B66">
      <w:pPr>
        <w:spacing w:line="360" w:lineRule="auto"/>
        <w:ind w:firstLine="355" w:firstLineChars="14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（5）统计和公布投票结果。每一轮投票都应当在所有评标委员会成员递交投票表格后才开始统计，统计结果由评标委员会成员签字确认。</w:t>
      </w:r>
    </w:p>
    <w:p w14:paraId="0FC3BFD1">
      <w:pPr>
        <w:spacing w:line="360" w:lineRule="auto"/>
        <w:ind w:firstLine="355" w:firstLineChars="14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（6）评标委员会根据投票结果, 按第（3）条规定排列名次，即最后一轮得票数最多者为第1名，次多者为第2名，依次类推。</w:t>
      </w:r>
    </w:p>
    <w:p w14:paraId="5CF4A16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snapToGrid w:val="0"/>
          <w:color w:val="auto"/>
          <w:kern w:val="0"/>
          <w:sz w:val="24"/>
          <w:highlight w:val="none"/>
          <w:lang w:val="en-US" w:eastAsia="zh-CN"/>
        </w:rPr>
        <w:t>3</w:t>
      </w:r>
      <w:r>
        <w:rPr>
          <w:rFonts w:hint="eastAsia" w:ascii="宋体" w:hAnsi="宋体" w:eastAsia="宋体" w:cs="宋体"/>
          <w:color w:val="auto"/>
          <w:sz w:val="24"/>
          <w:szCs w:val="24"/>
          <w:highlight w:val="none"/>
          <w:u w:val="single"/>
        </w:rPr>
        <w:t>揭晓</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评标结果，并公布各投标人相应</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分数。具体得分规定如下：</w:t>
      </w:r>
    </w:p>
    <w:p w14:paraId="7E9EC008">
      <w:pPr>
        <w:spacing w:line="360" w:lineRule="auto"/>
        <w:ind w:firstLine="480" w:firstLineChars="200"/>
        <w:rPr>
          <w:rFonts w:hint="eastAsia" w:ascii="宋体" w:hAnsi="宋体" w:eastAsia="宋体" w:cs="宋体"/>
          <w:color w:val="auto"/>
          <w:sz w:val="24"/>
          <w:szCs w:val="24"/>
          <w:highlight w:val="none"/>
          <w:u w:val="single"/>
        </w:rPr>
      </w:pPr>
      <w:bookmarkStart w:id="50" w:name="_Hlk132355704"/>
      <w:r>
        <w:rPr>
          <w:rFonts w:hint="eastAsia" w:ascii="宋体" w:hAnsi="宋体" w:eastAsia="宋体" w:cs="宋体"/>
          <w:color w:val="auto"/>
          <w:sz w:val="24"/>
          <w:szCs w:val="24"/>
          <w:highlight w:val="none"/>
          <w:u w:val="single"/>
        </w:rPr>
        <w:t>第1名为</w:t>
      </w:r>
      <w:r>
        <w:rPr>
          <w:rFonts w:hint="eastAsia" w:ascii="宋体" w:hAnsi="宋体" w:cs="宋体"/>
          <w:color w:val="auto"/>
          <w:sz w:val="24"/>
          <w:szCs w:val="24"/>
          <w:highlight w:val="none"/>
          <w:u w:val="single"/>
          <w:lang w:val="en-US" w:eastAsia="zh-CN"/>
        </w:rPr>
        <w:t>80</w:t>
      </w:r>
      <w:r>
        <w:rPr>
          <w:rFonts w:hint="eastAsia" w:ascii="宋体" w:hAnsi="宋体" w:eastAsia="宋体" w:cs="宋体"/>
          <w:color w:val="auto"/>
          <w:sz w:val="24"/>
          <w:szCs w:val="24"/>
          <w:highlight w:val="none"/>
          <w:u w:val="single"/>
        </w:rPr>
        <w:t>分，第2名为</w:t>
      </w:r>
      <w:r>
        <w:rPr>
          <w:rFonts w:hint="eastAsia" w:ascii="宋体" w:hAnsi="宋体" w:cs="宋体"/>
          <w:color w:val="auto"/>
          <w:sz w:val="24"/>
          <w:szCs w:val="24"/>
          <w:highlight w:val="none"/>
          <w:u w:val="single"/>
          <w:lang w:val="en-US" w:eastAsia="zh-CN"/>
        </w:rPr>
        <w:t>74</w:t>
      </w:r>
      <w:r>
        <w:rPr>
          <w:rFonts w:hint="eastAsia" w:ascii="宋体" w:hAnsi="宋体" w:eastAsia="宋体" w:cs="宋体"/>
          <w:color w:val="auto"/>
          <w:sz w:val="24"/>
          <w:szCs w:val="24"/>
          <w:highlight w:val="none"/>
          <w:u w:val="single"/>
        </w:rPr>
        <w:t>分，第3名为</w:t>
      </w:r>
      <w:r>
        <w:rPr>
          <w:rFonts w:hint="eastAsia" w:ascii="宋体" w:hAnsi="宋体" w:cs="宋体"/>
          <w:color w:val="auto"/>
          <w:sz w:val="24"/>
          <w:szCs w:val="24"/>
          <w:highlight w:val="none"/>
          <w:u w:val="single"/>
          <w:lang w:val="en-US" w:eastAsia="zh-CN"/>
        </w:rPr>
        <w:t>68</w:t>
      </w:r>
      <w:r>
        <w:rPr>
          <w:rFonts w:hint="eastAsia" w:ascii="宋体" w:hAnsi="宋体" w:eastAsia="宋体" w:cs="宋体"/>
          <w:color w:val="auto"/>
          <w:sz w:val="24"/>
          <w:szCs w:val="24"/>
          <w:highlight w:val="none"/>
          <w:u w:val="single"/>
        </w:rPr>
        <w:t>分，第4名为</w:t>
      </w:r>
      <w:r>
        <w:rPr>
          <w:rFonts w:hint="eastAsia" w:ascii="宋体" w:hAnsi="宋体" w:cs="宋体"/>
          <w:color w:val="auto"/>
          <w:sz w:val="24"/>
          <w:szCs w:val="24"/>
          <w:highlight w:val="none"/>
          <w:u w:val="single"/>
          <w:lang w:val="en-US" w:eastAsia="zh-CN"/>
        </w:rPr>
        <w:t>62</w:t>
      </w:r>
      <w:r>
        <w:rPr>
          <w:rFonts w:hint="eastAsia" w:ascii="宋体" w:hAnsi="宋体" w:eastAsia="宋体" w:cs="宋体"/>
          <w:color w:val="auto"/>
          <w:sz w:val="24"/>
          <w:szCs w:val="24"/>
          <w:highlight w:val="none"/>
          <w:u w:val="single"/>
        </w:rPr>
        <w:t>分，以此类推，最少得0分，无得票的并列最后一名。</w:t>
      </w:r>
    </w:p>
    <w:p w14:paraId="1D599CEC">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所有</w:t>
      </w:r>
      <w:r>
        <w:rPr>
          <w:rFonts w:hint="eastAsia" w:ascii="宋体" w:hAnsi="宋体" w:eastAsia="宋体" w:cs="宋体"/>
          <w:color w:val="auto"/>
          <w:sz w:val="24"/>
          <w:szCs w:val="24"/>
          <w:highlight w:val="none"/>
          <w:u w:val="single"/>
          <w:lang w:eastAsia="zh-CN"/>
        </w:rPr>
        <w:t>设计</w:t>
      </w:r>
      <w:r>
        <w:rPr>
          <w:rFonts w:hint="eastAsia" w:ascii="宋体" w:hAnsi="宋体" w:eastAsia="宋体" w:cs="宋体"/>
          <w:color w:val="auto"/>
          <w:sz w:val="24"/>
          <w:szCs w:val="24"/>
          <w:highlight w:val="none"/>
          <w:u w:val="single"/>
        </w:rPr>
        <w:t>方案不成熟的，评标委员会可以建议重新组织招标，不推荐中标方案。</w:t>
      </w:r>
    </w:p>
    <w:bookmarkEnd w:id="50"/>
    <w:p w14:paraId="254BE08C">
      <w:pPr>
        <w:spacing w:line="48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商务标评审</w:t>
      </w:r>
    </w:p>
    <w:p w14:paraId="4B69F703">
      <w:pPr>
        <w:spacing w:line="440" w:lineRule="exact"/>
        <w:ind w:firstLine="480" w:firstLineChars="200"/>
        <w:rPr>
          <w:rFonts w:hint="eastAsia" w:ascii="宋体" w:hAnsi="宋体" w:eastAsia="宋体" w:cs="宋体"/>
          <w:b/>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3.6.1</w:t>
      </w:r>
      <w:r>
        <w:rPr>
          <w:rFonts w:hint="eastAsia" w:ascii="宋体" w:hAnsi="宋体" w:eastAsia="宋体" w:cs="宋体"/>
          <w:snapToGrid w:val="0"/>
          <w:color w:val="auto"/>
          <w:kern w:val="0"/>
          <w:sz w:val="24"/>
          <w:highlight w:val="none"/>
        </w:rPr>
        <w:t>商务标有下列情形之一的，其投标无效，不再进入下一步评审：</w:t>
      </w:r>
    </w:p>
    <w:p w14:paraId="69DD2A62">
      <w:pPr>
        <w:spacing w:line="420" w:lineRule="exact"/>
        <w:ind w:firstLine="482" w:firstLineChars="200"/>
        <w:rPr>
          <w:rFonts w:hint="eastAsia" w:ascii="宋体" w:hAnsi="宋体"/>
          <w:snapToGrid w:val="0"/>
          <w:color w:val="000000"/>
          <w:kern w:val="0"/>
          <w:sz w:val="24"/>
          <w:highlight w:val="non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.1</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snapToGrid w:val="0"/>
          <w:color w:val="auto"/>
          <w:kern w:val="0"/>
          <w:sz w:val="24"/>
          <w:highlight w:val="none"/>
          <w:u w:val="single"/>
        </w:rPr>
        <w:t>商务标</w:t>
      </w:r>
      <w:r>
        <w:rPr>
          <w:rFonts w:hint="eastAsia" w:ascii="宋体" w:hAnsi="宋体" w:cs="宋体"/>
          <w:b/>
          <w:color w:val="000000"/>
          <w:kern w:val="0"/>
          <w:sz w:val="24"/>
          <w:highlight w:val="none"/>
          <w:u w:val="single"/>
        </w:rPr>
        <w:t>份数未按投标须知前附表第16项规定份数提供的</w:t>
      </w:r>
      <w:r>
        <w:rPr>
          <w:rFonts w:hint="eastAsia" w:ascii="宋体" w:hAnsi="宋体" w:eastAsia="宋体" w:cs="宋体"/>
          <w:b/>
          <w:snapToGrid w:val="0"/>
          <w:color w:val="auto"/>
          <w:kern w:val="0"/>
          <w:sz w:val="24"/>
          <w:highlight w:val="none"/>
          <w:u w:val="single"/>
        </w:rPr>
        <w:t>；</w:t>
      </w:r>
    </w:p>
    <w:p w14:paraId="008B21A6">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bCs/>
          <w:color w:val="auto"/>
          <w:sz w:val="24"/>
          <w:highlight w:val="none"/>
          <w:u w:val="single"/>
        </w:rPr>
        <w:t>2</w:t>
      </w:r>
      <w:r>
        <w:rPr>
          <w:rFonts w:hint="eastAsia" w:ascii="宋体" w:hAnsi="宋体" w:eastAsia="宋体" w:cs="宋体"/>
          <w:b/>
          <w:snapToGrid w:val="0"/>
          <w:color w:val="auto"/>
          <w:kern w:val="0"/>
          <w:sz w:val="24"/>
          <w:highlight w:val="none"/>
          <w:u w:val="single"/>
        </w:rPr>
        <w:t>投标文件签字盖章不符合第二章“投标人须知前附表”第16项规定的；</w:t>
      </w:r>
    </w:p>
    <w:p w14:paraId="7967B2D6">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3</w:t>
      </w:r>
      <w:r>
        <w:rPr>
          <w:rFonts w:hint="eastAsia" w:ascii="宋体" w:hAnsi="宋体" w:eastAsia="宋体" w:cs="宋体"/>
          <w:b/>
          <w:snapToGrid w:val="0"/>
          <w:color w:val="auto"/>
          <w:kern w:val="0"/>
          <w:sz w:val="24"/>
          <w:highlight w:val="none"/>
          <w:u w:val="single"/>
        </w:rPr>
        <w:t>商务标内容不全或未按规定格式填写的；</w:t>
      </w:r>
    </w:p>
    <w:p w14:paraId="3F0690BF">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4</w:t>
      </w:r>
      <w:r>
        <w:rPr>
          <w:rFonts w:hint="eastAsia" w:ascii="宋体" w:hAnsi="宋体" w:eastAsia="宋体" w:cs="宋体"/>
          <w:b/>
          <w:bCs/>
          <w:color w:val="auto"/>
          <w:sz w:val="24"/>
          <w:highlight w:val="none"/>
          <w:u w:val="single"/>
        </w:rPr>
        <w:t>投标人的投标报价超出最高投标限价的或未承诺的或未按招标文件要求承诺的；</w:t>
      </w:r>
    </w:p>
    <w:p w14:paraId="3812DEF2">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5</w:t>
      </w:r>
      <w:r>
        <w:rPr>
          <w:rFonts w:hint="eastAsia" w:ascii="宋体" w:hAnsi="宋体" w:eastAsia="宋体" w:cs="宋体"/>
          <w:b/>
          <w:bCs/>
          <w:color w:val="auto"/>
          <w:sz w:val="24"/>
          <w:highlight w:val="none"/>
          <w:u w:val="single"/>
        </w:rPr>
        <w:t>投标人的工期超出投标须知前附表规定范围或未承诺的或未按招标文件要求承诺的；</w:t>
      </w:r>
    </w:p>
    <w:p w14:paraId="7BE013A6">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质量承诺低于前附表中规定的质量要求的或未承诺的；</w:t>
      </w:r>
    </w:p>
    <w:p w14:paraId="006E357E">
      <w:pPr>
        <w:spacing w:line="44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7</w:t>
      </w:r>
      <w:r>
        <w:rPr>
          <w:rFonts w:hint="eastAsia" w:ascii="宋体" w:hAnsi="宋体" w:eastAsia="宋体" w:cs="宋体"/>
          <w:b/>
          <w:bCs/>
          <w:color w:val="auto"/>
          <w:sz w:val="24"/>
          <w:highlight w:val="none"/>
          <w:u w:val="single"/>
        </w:rPr>
        <w:t>投标人递交两份或多份内容不同的投标文件，且未声明哪一个有效(按招标文件规定递交备选投标方案的除外)。</w:t>
      </w:r>
    </w:p>
    <w:p w14:paraId="623DE87A">
      <w:pPr>
        <w:pStyle w:val="5"/>
        <w:tabs>
          <w:tab w:val="left" w:pos="900"/>
        </w:tabs>
        <w:adjustRightInd w:val="0"/>
        <w:spacing w:line="400" w:lineRule="exact"/>
        <w:ind w:firstLine="472" w:firstLineChars="196"/>
        <w:textAlignment w:val="baseline"/>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3.</w:t>
      </w:r>
      <w:r>
        <w:rPr>
          <w:rFonts w:hint="eastAsia" w:ascii="宋体" w:hAnsi="宋体" w:eastAsia="宋体" w:cs="宋体"/>
          <w:b/>
          <w:bCs/>
          <w:color w:val="auto"/>
          <w:sz w:val="24"/>
          <w:szCs w:val="24"/>
          <w:highlight w:val="none"/>
          <w:u w:val="single"/>
          <w:lang w:val="en-US" w:eastAsia="zh-CN"/>
        </w:rPr>
        <w:t>6</w:t>
      </w:r>
      <w:r>
        <w:rPr>
          <w:rFonts w:hint="eastAsia" w:ascii="宋体" w:hAnsi="宋体" w:eastAsia="宋体" w:cs="宋体"/>
          <w:b/>
          <w:bCs/>
          <w:color w:val="auto"/>
          <w:sz w:val="24"/>
          <w:szCs w:val="24"/>
          <w:highlight w:val="none"/>
          <w:u w:val="single"/>
        </w:rPr>
        <w:t>.</w:t>
      </w:r>
      <w:r>
        <w:rPr>
          <w:rFonts w:hint="eastAsia" w:ascii="宋体" w:hAnsi="宋体" w:eastAsia="宋体" w:cs="宋体"/>
          <w:b/>
          <w:bCs/>
          <w:color w:val="auto"/>
          <w:sz w:val="24"/>
          <w:szCs w:val="24"/>
          <w:highlight w:val="none"/>
          <w:u w:val="single"/>
          <w:lang w:val="en-US" w:eastAsia="zh-CN"/>
        </w:rPr>
        <w:t>1.</w:t>
      </w:r>
      <w:r>
        <w:rPr>
          <w:rFonts w:hint="eastAsia" w:ascii="宋体" w:hAnsi="宋体" w:cs="宋体"/>
          <w:b/>
          <w:bCs/>
          <w:color w:val="auto"/>
          <w:sz w:val="24"/>
          <w:szCs w:val="24"/>
          <w:highlight w:val="none"/>
          <w:u w:val="single"/>
          <w:lang w:val="en-US" w:eastAsia="zh-CN"/>
        </w:rPr>
        <w:t>8</w:t>
      </w:r>
      <w:r>
        <w:rPr>
          <w:rFonts w:hint="eastAsia" w:ascii="宋体" w:hAnsi="宋体" w:eastAsia="宋体" w:cs="宋体"/>
          <w:b/>
          <w:bCs/>
          <w:color w:val="auto"/>
          <w:kern w:val="2"/>
          <w:sz w:val="24"/>
          <w:szCs w:val="24"/>
          <w:highlight w:val="none"/>
          <w:u w:val="single"/>
          <w:lang w:val="en-US" w:eastAsia="zh-CN" w:bidi="ar-SA"/>
        </w:rPr>
        <w:t>商务标的关键内容字迹模糊、无法辨认的，或商务标中投标函的投标报价大写不符合国家有关规定的</w:t>
      </w:r>
      <w:r>
        <w:rPr>
          <w:rFonts w:hint="eastAsia" w:ascii="宋体" w:hAnsi="宋体" w:eastAsia="宋体" w:cs="宋体"/>
          <w:b/>
          <w:snapToGrid w:val="0"/>
          <w:color w:val="auto"/>
          <w:kern w:val="0"/>
          <w:sz w:val="24"/>
          <w:highlight w:val="none"/>
          <w:u w:val="single"/>
        </w:rPr>
        <w:t>；</w:t>
      </w:r>
    </w:p>
    <w:p w14:paraId="0AEC685B">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9</w:t>
      </w:r>
      <w:r>
        <w:rPr>
          <w:rFonts w:hint="eastAsia" w:ascii="宋体" w:hAnsi="宋体" w:eastAsia="宋体" w:cs="宋体"/>
          <w:b/>
          <w:snapToGrid w:val="0"/>
          <w:color w:val="auto"/>
          <w:kern w:val="0"/>
          <w:sz w:val="24"/>
          <w:highlight w:val="none"/>
          <w:u w:val="single"/>
        </w:rPr>
        <w:t>投标人的报价明显低于其他投标报价，使得其投标报价可能低于其个别成本的，应当要求该投标人作出书面说明并提供相应的证明材料，投标人不能合理说明或者不能提供相应证明材料的；</w:t>
      </w:r>
    </w:p>
    <w:p w14:paraId="522BBFCC">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10</w:t>
      </w:r>
      <w:r>
        <w:rPr>
          <w:rFonts w:hint="eastAsia" w:ascii="宋体" w:hAnsi="宋体" w:eastAsia="宋体" w:cs="宋体"/>
          <w:b/>
          <w:bCs/>
          <w:color w:val="auto"/>
          <w:sz w:val="24"/>
          <w:highlight w:val="none"/>
          <w:u w:val="single"/>
        </w:rPr>
        <w:t>商务标附有招标人不能接受的条件；</w:t>
      </w:r>
    </w:p>
    <w:p w14:paraId="2829E604">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11</w:t>
      </w:r>
      <w:r>
        <w:rPr>
          <w:rFonts w:hint="eastAsia" w:ascii="宋体" w:hAnsi="宋体" w:eastAsia="宋体" w:cs="宋体"/>
          <w:b/>
          <w:bCs/>
          <w:color w:val="auto"/>
          <w:sz w:val="24"/>
          <w:highlight w:val="none"/>
          <w:u w:val="single"/>
        </w:rPr>
        <w:t>商务标中出现重大计算错误而导致评标委员会无法按要求调整的；</w:t>
      </w:r>
    </w:p>
    <w:p w14:paraId="3AB9D5DF">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12</w:t>
      </w:r>
      <w:r>
        <w:rPr>
          <w:rFonts w:hint="eastAsia" w:ascii="宋体" w:hAnsi="宋体" w:eastAsia="宋体" w:cs="宋体"/>
          <w:b/>
          <w:bCs/>
          <w:color w:val="auto"/>
          <w:sz w:val="24"/>
          <w:highlight w:val="none"/>
          <w:u w:val="single"/>
        </w:rPr>
        <w:t>投标文件其他实质上未响应招标文件要求的。</w:t>
      </w:r>
    </w:p>
    <w:p w14:paraId="00C3950A">
      <w:pPr>
        <w:spacing w:line="400" w:lineRule="exact"/>
        <w:ind w:firstLine="472" w:firstLineChars="196"/>
        <w:rPr>
          <w:rFonts w:hint="eastAsia" w:ascii="宋体" w:hAnsi="宋体" w:eastAsia="宋体" w:cs="宋体"/>
          <w:b/>
          <w:bCs/>
          <w:color w:val="auto"/>
          <w:kern w:val="21"/>
          <w:sz w:val="24"/>
          <w:highlight w:val="none"/>
          <w:u w:val="single"/>
        </w:rPr>
      </w:pPr>
      <w:r>
        <w:rPr>
          <w:rFonts w:hint="eastAsia" w:ascii="宋体" w:hAnsi="宋体" w:eastAsia="宋体" w:cs="宋体"/>
          <w:b/>
          <w:bCs/>
          <w:color w:val="auto"/>
          <w:kern w:val="21"/>
          <w:sz w:val="24"/>
          <w:highlight w:val="none"/>
          <w:u w:val="single"/>
        </w:rPr>
        <w:t>3.</w:t>
      </w:r>
      <w:r>
        <w:rPr>
          <w:rFonts w:hint="eastAsia" w:ascii="宋体" w:hAnsi="宋体" w:eastAsia="宋体" w:cs="宋体"/>
          <w:b/>
          <w:bCs/>
          <w:color w:val="auto"/>
          <w:kern w:val="21"/>
          <w:sz w:val="24"/>
          <w:highlight w:val="none"/>
          <w:u w:val="single"/>
          <w:lang w:val="en-US" w:eastAsia="zh-CN"/>
        </w:rPr>
        <w:t>6</w:t>
      </w:r>
      <w:r>
        <w:rPr>
          <w:rFonts w:hint="eastAsia" w:ascii="宋体" w:hAnsi="宋体" w:eastAsia="宋体" w:cs="宋体"/>
          <w:b/>
          <w:bCs/>
          <w:color w:val="auto"/>
          <w:kern w:val="21"/>
          <w:sz w:val="24"/>
          <w:highlight w:val="none"/>
          <w:u w:val="single"/>
        </w:rPr>
        <w:t>.</w:t>
      </w:r>
      <w:r>
        <w:rPr>
          <w:rFonts w:hint="eastAsia" w:ascii="宋体" w:hAnsi="宋体" w:eastAsia="宋体" w:cs="宋体"/>
          <w:b/>
          <w:bCs/>
          <w:color w:val="auto"/>
          <w:kern w:val="21"/>
          <w:sz w:val="24"/>
          <w:highlight w:val="none"/>
          <w:u w:val="single"/>
          <w:lang w:val="en-US" w:eastAsia="zh-CN"/>
        </w:rPr>
        <w:t>1.</w:t>
      </w:r>
      <w:r>
        <w:rPr>
          <w:rFonts w:hint="eastAsia" w:ascii="宋体" w:hAnsi="宋体" w:cs="宋体"/>
          <w:b/>
          <w:bCs/>
          <w:color w:val="auto"/>
          <w:kern w:val="21"/>
          <w:sz w:val="24"/>
          <w:highlight w:val="none"/>
          <w:u w:val="single"/>
          <w:lang w:val="en-US" w:eastAsia="zh-CN"/>
        </w:rPr>
        <w:t>13</w:t>
      </w:r>
      <w:r>
        <w:rPr>
          <w:rFonts w:hint="eastAsia" w:ascii="宋体" w:hAnsi="宋体" w:eastAsia="宋体" w:cs="宋体"/>
          <w:b/>
          <w:bCs/>
          <w:color w:val="auto"/>
          <w:kern w:val="21"/>
          <w:sz w:val="24"/>
          <w:highlight w:val="none"/>
          <w:u w:val="single"/>
        </w:rPr>
        <w:t xml:space="preserve">弄虚作假或有其他违法行为的；    </w:t>
      </w:r>
    </w:p>
    <w:p w14:paraId="3BBD42D1">
      <w:pPr>
        <w:spacing w:line="440" w:lineRule="exact"/>
        <w:ind w:firstLine="482" w:firstLineChars="200"/>
        <w:rPr>
          <w:rFonts w:hint="eastAsia" w:ascii="宋体" w:hAnsi="宋体" w:eastAsia="宋体" w:cs="宋体"/>
          <w:color w:val="auto"/>
          <w:highlight w:val="none"/>
        </w:rPr>
      </w:pPr>
      <w:r>
        <w:rPr>
          <w:rFonts w:hint="eastAsia" w:ascii="宋体" w:hAnsi="宋体" w:eastAsia="宋体" w:cs="宋体"/>
          <w:b/>
          <w:bCs/>
          <w:color w:val="auto"/>
          <w:kern w:val="21"/>
          <w:sz w:val="24"/>
          <w:highlight w:val="none"/>
          <w:u w:val="single"/>
        </w:rPr>
        <w:t>3.</w:t>
      </w:r>
      <w:r>
        <w:rPr>
          <w:rFonts w:hint="eastAsia" w:ascii="宋体" w:hAnsi="宋体" w:eastAsia="宋体" w:cs="宋体"/>
          <w:b/>
          <w:bCs/>
          <w:color w:val="auto"/>
          <w:kern w:val="21"/>
          <w:sz w:val="24"/>
          <w:highlight w:val="none"/>
          <w:u w:val="single"/>
          <w:lang w:val="en-US" w:eastAsia="zh-CN"/>
        </w:rPr>
        <w:t>6</w:t>
      </w:r>
      <w:r>
        <w:rPr>
          <w:rFonts w:hint="eastAsia" w:ascii="宋体" w:hAnsi="宋体" w:eastAsia="宋体" w:cs="宋体"/>
          <w:b/>
          <w:bCs/>
          <w:color w:val="auto"/>
          <w:kern w:val="21"/>
          <w:sz w:val="24"/>
          <w:highlight w:val="none"/>
          <w:u w:val="single"/>
        </w:rPr>
        <w:t>.</w:t>
      </w:r>
      <w:r>
        <w:rPr>
          <w:rFonts w:hint="eastAsia" w:ascii="宋体" w:hAnsi="宋体" w:eastAsia="宋体" w:cs="宋体"/>
          <w:b/>
          <w:bCs/>
          <w:color w:val="auto"/>
          <w:kern w:val="21"/>
          <w:sz w:val="24"/>
          <w:highlight w:val="none"/>
          <w:u w:val="single"/>
          <w:lang w:val="en-US" w:eastAsia="zh-CN"/>
        </w:rPr>
        <w:t>1.</w:t>
      </w:r>
      <w:r>
        <w:rPr>
          <w:rFonts w:hint="eastAsia" w:ascii="宋体" w:hAnsi="宋体" w:eastAsia="宋体" w:cs="宋体"/>
          <w:b/>
          <w:bCs/>
          <w:color w:val="auto"/>
          <w:kern w:val="21"/>
          <w:sz w:val="24"/>
          <w:highlight w:val="none"/>
          <w:u w:val="single"/>
        </w:rPr>
        <w:t>1</w:t>
      </w:r>
      <w:r>
        <w:rPr>
          <w:rFonts w:hint="eastAsia" w:ascii="宋体" w:hAnsi="宋体" w:cs="宋体"/>
          <w:b/>
          <w:bCs/>
          <w:color w:val="auto"/>
          <w:kern w:val="21"/>
          <w:sz w:val="24"/>
          <w:highlight w:val="none"/>
          <w:u w:val="single"/>
          <w:lang w:val="en-US" w:eastAsia="zh-CN"/>
        </w:rPr>
        <w:t>4</w:t>
      </w:r>
      <w:r>
        <w:rPr>
          <w:rFonts w:hint="eastAsia" w:ascii="宋体" w:hAnsi="宋体" w:eastAsia="宋体" w:cs="宋体"/>
          <w:b/>
          <w:bCs/>
          <w:color w:val="auto"/>
          <w:kern w:val="21"/>
          <w:sz w:val="24"/>
          <w:highlight w:val="none"/>
          <w:u w:val="single"/>
        </w:rPr>
        <w:t>不按评标委员会要求澄清、说明或补正的。</w:t>
      </w:r>
    </w:p>
    <w:p w14:paraId="43C898CD">
      <w:pPr>
        <w:tabs>
          <w:tab w:val="left" w:pos="735"/>
        </w:tabs>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snapToGrid w:val="0"/>
          <w:color w:val="auto"/>
          <w:kern w:val="0"/>
          <w:sz w:val="24"/>
          <w:highlight w:val="none"/>
        </w:rPr>
        <w:t>3.</w:t>
      </w:r>
      <w:r>
        <w:rPr>
          <w:rFonts w:hint="eastAsia" w:ascii="宋体" w:hAnsi="宋体" w:eastAsia="宋体" w:cs="宋体"/>
          <w:b/>
          <w:snapToGrid w:val="0"/>
          <w:color w:val="auto"/>
          <w:kern w:val="0"/>
          <w:sz w:val="24"/>
          <w:highlight w:val="none"/>
          <w:lang w:val="en-US" w:eastAsia="zh-CN"/>
        </w:rPr>
        <w:t>6</w:t>
      </w:r>
      <w:r>
        <w:rPr>
          <w:rFonts w:hint="eastAsia" w:ascii="宋体" w:hAnsi="宋体" w:eastAsia="宋体" w:cs="宋体"/>
          <w:b/>
          <w:snapToGrid w:val="0"/>
          <w:color w:val="auto"/>
          <w:kern w:val="0"/>
          <w:sz w:val="24"/>
          <w:highlight w:val="none"/>
        </w:rPr>
        <w:t>.2</w:t>
      </w:r>
      <w:r>
        <w:rPr>
          <w:rFonts w:hint="eastAsia" w:ascii="宋体" w:hAnsi="宋体" w:eastAsia="宋体" w:cs="宋体"/>
          <w:b/>
          <w:color w:val="auto"/>
          <w:sz w:val="24"/>
          <w:highlight w:val="none"/>
        </w:rPr>
        <w:t>投标报价算术性修正</w:t>
      </w:r>
    </w:p>
    <w:p w14:paraId="6F32D293">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投标报价有算术错误的，评标委员会按以下原则对投标报价进行修正，修正的价格经投标人书面确认后具有约束力。投标人不接受或不予以书面确认修正价格的，其投标无效。</w:t>
      </w:r>
    </w:p>
    <w:p w14:paraId="12E68314">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.2.1投标文件中投标函的大写金额与小写金额不一致的，以大写金额为准；</w:t>
      </w:r>
    </w:p>
    <w:p w14:paraId="6244FE7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.2.2总价金额与依据单价计算出的结果不一致的，以单价金额为准修正总价，但单价金额小数点有明显错误的，以总价金额为准修正单价。</w:t>
      </w:r>
    </w:p>
    <w:p w14:paraId="5FA9FE37">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.2.3其余算术错误按招标人要求进行修正。</w:t>
      </w:r>
    </w:p>
    <w:p w14:paraId="23DB9979">
      <w:pPr>
        <w:tabs>
          <w:tab w:val="left" w:pos="735"/>
        </w:tabs>
        <w:spacing w:line="440" w:lineRule="exact"/>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.3  细微偏差补正</w:t>
      </w:r>
    </w:p>
    <w:p w14:paraId="0D5B2502">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仅对经算术性修正后投标报价进行细微偏差补正。评标委员会应当书面要求存在细微偏差的投标人在评标结束前予以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14:paraId="64A2A67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.3.1投标文件中填报的投标</w:t>
      </w:r>
      <w:r>
        <w:rPr>
          <w:rFonts w:hint="eastAsia" w:ascii="宋体" w:hAnsi="宋体" w:eastAsia="宋体" w:cs="宋体"/>
          <w:snapToGrid w:val="0"/>
          <w:color w:val="auto"/>
          <w:kern w:val="0"/>
          <w:sz w:val="24"/>
          <w:highlight w:val="none"/>
          <w:lang w:val="en-US" w:eastAsia="zh-CN"/>
        </w:rPr>
        <w:t>报价</w:t>
      </w:r>
      <w:r>
        <w:rPr>
          <w:rFonts w:hint="eastAsia" w:ascii="宋体" w:hAnsi="宋体" w:eastAsia="宋体" w:cs="宋体"/>
          <w:snapToGrid w:val="0"/>
          <w:color w:val="auto"/>
          <w:kern w:val="0"/>
          <w:sz w:val="24"/>
          <w:highlight w:val="none"/>
        </w:rPr>
        <w:t>、投标工期承诺、工程质量承诺前后不一致时，以投标函为准。</w:t>
      </w:r>
    </w:p>
    <w:p w14:paraId="3D4CD2B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.3.2按照上述规定进行补正后的投标报价经投标人盖章、法定代表人签字(或盖章)确认后产生约束力。</w:t>
      </w:r>
    </w:p>
    <w:p w14:paraId="227EDF9F">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.4商务标分值计算（满分</w:t>
      </w:r>
      <w:r>
        <w:rPr>
          <w:rFonts w:hint="eastAsia" w:ascii="宋体" w:hAnsi="宋体" w:cs="宋体"/>
          <w:b/>
          <w:color w:val="auto"/>
          <w:sz w:val="24"/>
          <w:highlight w:val="none"/>
          <w:lang w:val="en-US" w:eastAsia="zh-CN"/>
        </w:rPr>
        <w:t>20</w:t>
      </w:r>
      <w:r>
        <w:rPr>
          <w:rFonts w:hint="eastAsia" w:ascii="宋体" w:hAnsi="宋体" w:eastAsia="宋体" w:cs="宋体"/>
          <w:b/>
          <w:color w:val="auto"/>
          <w:sz w:val="24"/>
          <w:highlight w:val="none"/>
        </w:rPr>
        <w:t>分）</w:t>
      </w:r>
    </w:p>
    <w:p w14:paraId="642AB67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.4.1</w:t>
      </w:r>
      <w:r>
        <w:rPr>
          <w:rFonts w:hint="eastAsia" w:ascii="宋体" w:hAnsi="宋体" w:eastAsia="宋体" w:cs="宋体"/>
          <w:color w:val="auto"/>
          <w:kern w:val="0"/>
          <w:sz w:val="24"/>
          <w:highlight w:val="none"/>
        </w:rPr>
        <w:t>评标基准价的确定</w:t>
      </w:r>
      <w:r>
        <w:rPr>
          <w:rFonts w:hint="eastAsia" w:ascii="宋体" w:hAnsi="宋体" w:eastAsia="宋体" w:cs="宋体"/>
          <w:snapToGrid w:val="0"/>
          <w:color w:val="auto"/>
          <w:kern w:val="0"/>
          <w:sz w:val="24"/>
          <w:highlight w:val="none"/>
        </w:rPr>
        <w:t>。</w:t>
      </w:r>
    </w:p>
    <w:p w14:paraId="474C6CE6">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经评审后所有有效投标报价的平均值为</w:t>
      </w:r>
      <w:r>
        <w:rPr>
          <w:rFonts w:hint="eastAsia" w:ascii="宋体" w:hAnsi="宋体" w:cs="宋体"/>
          <w:color w:val="auto"/>
          <w:kern w:val="0"/>
          <w:sz w:val="24"/>
          <w:highlight w:val="none"/>
          <w:lang w:eastAsia="zh-CN"/>
        </w:rPr>
        <w:t>评标</w:t>
      </w:r>
      <w:r>
        <w:rPr>
          <w:rFonts w:hint="eastAsia" w:ascii="宋体" w:hAnsi="宋体" w:eastAsia="宋体" w:cs="宋体"/>
          <w:color w:val="auto"/>
          <w:kern w:val="0"/>
          <w:sz w:val="24"/>
          <w:highlight w:val="none"/>
        </w:rPr>
        <w:t>基准价。</w:t>
      </w:r>
    </w:p>
    <w:p w14:paraId="4EE50A2D">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经上述评审后的有效投标文件家数少于3家但评标委员会认为本次投标具有竞争性的，以经上述评审后剩余有效投标报价中的最低报价作为评标基准价。</w:t>
      </w:r>
    </w:p>
    <w:p w14:paraId="33400DE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.4.</w:t>
      </w:r>
      <w:r>
        <w:rPr>
          <w:rFonts w:hint="eastAsia" w:ascii="宋体" w:hAnsi="宋体" w:eastAsia="宋体" w:cs="宋体"/>
          <w:snapToGrid w:val="0"/>
          <w:color w:val="auto"/>
          <w:kern w:val="0"/>
          <w:sz w:val="24"/>
          <w:highlight w:val="none"/>
          <w:lang w:val="en-US" w:eastAsia="zh-CN"/>
        </w:rPr>
        <w:t>2</w:t>
      </w:r>
      <w:r>
        <w:rPr>
          <w:rFonts w:hint="eastAsia" w:ascii="宋体" w:hAnsi="宋体" w:eastAsia="宋体" w:cs="宋体"/>
          <w:color w:val="auto"/>
          <w:kern w:val="0"/>
          <w:sz w:val="24"/>
          <w:highlight w:val="none"/>
        </w:rPr>
        <w:t>商务标得分</w:t>
      </w:r>
    </w:p>
    <w:p w14:paraId="72211842">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投标报价等于评标基准价得</w:t>
      </w:r>
      <w:r>
        <w:rPr>
          <w:rFonts w:hint="eastAsia" w:ascii="宋体" w:hAnsi="宋体" w:cs="宋体"/>
          <w:color w:val="auto"/>
          <w:kern w:val="0"/>
          <w:sz w:val="24"/>
          <w:highlight w:val="none"/>
          <w:lang w:val="en-US" w:eastAsia="zh-CN"/>
        </w:rPr>
        <w:t>20</w:t>
      </w:r>
      <w:r>
        <w:rPr>
          <w:rFonts w:hint="eastAsia" w:ascii="宋体" w:hAnsi="宋体" w:eastAsia="宋体" w:cs="宋体"/>
          <w:color w:val="auto"/>
          <w:kern w:val="0"/>
          <w:sz w:val="24"/>
          <w:highlight w:val="none"/>
        </w:rPr>
        <w:t>分。投标单位报价相对评标基准价每高1个百分点扣报价分</w:t>
      </w:r>
      <w:r>
        <w:rPr>
          <w:rFonts w:hint="eastAsia" w:ascii="宋体" w:hAnsi="宋体" w:cs="宋体"/>
          <w:color w:val="auto"/>
          <w:kern w:val="0"/>
          <w:sz w:val="24"/>
          <w:highlight w:val="none"/>
          <w:lang w:val="en-US" w:eastAsia="zh-CN"/>
        </w:rPr>
        <w:t>0.4</w:t>
      </w:r>
      <w:r>
        <w:rPr>
          <w:rFonts w:hint="eastAsia" w:ascii="宋体" w:hAnsi="宋体" w:eastAsia="宋体" w:cs="宋体"/>
          <w:color w:val="auto"/>
          <w:kern w:val="0"/>
          <w:sz w:val="24"/>
          <w:highlight w:val="none"/>
        </w:rPr>
        <w:t>分，每低1个百分点扣</w:t>
      </w:r>
      <w:r>
        <w:rPr>
          <w:rFonts w:hint="eastAsia" w:ascii="宋体" w:hAnsi="宋体" w:cs="宋体"/>
          <w:color w:val="auto"/>
          <w:kern w:val="0"/>
          <w:sz w:val="24"/>
          <w:highlight w:val="none"/>
          <w:lang w:val="en-US" w:eastAsia="zh-CN"/>
        </w:rPr>
        <w:t>0.2</w:t>
      </w:r>
      <w:r>
        <w:rPr>
          <w:rFonts w:hint="eastAsia" w:ascii="宋体" w:hAnsi="宋体" w:eastAsia="宋体" w:cs="宋体"/>
          <w:color w:val="auto"/>
          <w:kern w:val="0"/>
          <w:sz w:val="24"/>
          <w:highlight w:val="none"/>
        </w:rPr>
        <w:t>分，扣完</w:t>
      </w:r>
      <w:r>
        <w:rPr>
          <w:rFonts w:hint="eastAsia" w:ascii="宋体" w:hAnsi="宋体" w:cs="宋体"/>
          <w:color w:val="auto"/>
          <w:kern w:val="0"/>
          <w:sz w:val="24"/>
          <w:highlight w:val="none"/>
          <w:lang w:val="en-US" w:eastAsia="zh-CN"/>
        </w:rPr>
        <w:t>20</w:t>
      </w:r>
      <w:r>
        <w:rPr>
          <w:rFonts w:hint="eastAsia" w:ascii="宋体" w:hAnsi="宋体" w:eastAsia="宋体" w:cs="宋体"/>
          <w:color w:val="auto"/>
          <w:kern w:val="0"/>
          <w:sz w:val="24"/>
          <w:highlight w:val="none"/>
        </w:rPr>
        <w:t>分为止。中间按直线插入法计算。</w:t>
      </w:r>
    </w:p>
    <w:p w14:paraId="1625841A">
      <w:pPr>
        <w:keepNext w:val="0"/>
        <w:keepLines w:val="0"/>
        <w:pageBreakBefore w:val="0"/>
        <w:widowControl w:val="0"/>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3.7评标总得分的确定（小数点后保留2位，小数点后第3位四舍五入）</w:t>
      </w:r>
    </w:p>
    <w:p w14:paraId="52044332">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sz w:val="24"/>
          <w:highlight w:val="none"/>
        </w:rPr>
        <w:t>投标人的评标总得分＝</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lang w:eastAsia="zh-CN"/>
        </w:rPr>
        <w:t>分值</w:t>
      </w:r>
      <w:r>
        <w:rPr>
          <w:rFonts w:hint="eastAsia" w:ascii="宋体" w:hAnsi="宋体" w:eastAsia="宋体" w:cs="宋体"/>
          <w:snapToGrid w:val="0"/>
          <w:color w:val="auto"/>
          <w:kern w:val="0"/>
          <w:sz w:val="24"/>
          <w:highlight w:val="none"/>
        </w:rPr>
        <w:t>+商务标分值</w:t>
      </w:r>
      <w:r>
        <w:rPr>
          <w:rFonts w:hint="eastAsia" w:ascii="宋体" w:hAnsi="宋体" w:eastAsia="宋体" w:cs="宋体"/>
          <w:snapToGrid w:val="0"/>
          <w:color w:val="auto"/>
          <w:kern w:val="0"/>
          <w:highlight w:val="none"/>
        </w:rPr>
        <w:t>。</w:t>
      </w:r>
    </w:p>
    <w:p w14:paraId="5CC60424">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3.8中标候选人的确定</w:t>
      </w:r>
    </w:p>
    <w:p w14:paraId="73780F0F">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3.8.1评标委员会按评标总得分确定中标候选人，即总得分最高者为第一中标候选人、次高者为第二中标候选人。如出现总得分相同的，按照以下优先顺序确定中标候选人推荐次序：</w:t>
      </w:r>
    </w:p>
    <w:p w14:paraId="5368F9F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（一）</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rPr>
        <w:t>得分高者；</w:t>
      </w:r>
    </w:p>
    <w:p w14:paraId="25B4BB0F">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（二）投标报价低者；</w:t>
      </w:r>
    </w:p>
    <w:p w14:paraId="1DFC189A">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w:t>
      </w:r>
      <w:r>
        <w:rPr>
          <w:rFonts w:hint="eastAsia" w:ascii="宋体" w:hAnsi="宋体" w:cs="宋体"/>
          <w:snapToGrid w:val="0"/>
          <w:color w:val="auto"/>
          <w:kern w:val="0"/>
          <w:sz w:val="24"/>
          <w:highlight w:val="none"/>
          <w:lang w:eastAsia="zh-CN"/>
        </w:rPr>
        <w:t>三</w:t>
      </w:r>
      <w:r>
        <w:rPr>
          <w:rFonts w:hint="eastAsia" w:ascii="宋体" w:hAnsi="宋体" w:eastAsia="宋体" w:cs="宋体"/>
          <w:snapToGrid w:val="0"/>
          <w:color w:val="auto"/>
          <w:kern w:val="0"/>
          <w:sz w:val="24"/>
          <w:highlight w:val="none"/>
        </w:rPr>
        <w:t>）招标人抽签确定。</w:t>
      </w:r>
    </w:p>
    <w:p w14:paraId="6310651C">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3.8.2招标人确定排名第一的中标候选人为中标人。排名第一的中标候选人放弃中标、因不可抗力提出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8C5D09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中标候选人因不可抗力之外的原因放弃中标权的，必须按招标文件的规定不予退还其投标保证金。没收的投标保证金不能弥补由于其放弃中标权而给招标人造成报价的差额损失的，由放弃中标权的中标候选人承担。有关行政监督部门应将其放弃中标权的情况记入其信用档案。所有中标候选人放弃中标权或被取消中标资格的，招标人应当重新依法组织招标。</w:t>
      </w:r>
    </w:p>
    <w:p w14:paraId="219302D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3.8.3评标委员会经评审，认为所有投标都不符合招标文件要求的，可以否决所有投标。所有投标被否决后，招标人应当依法重新招标。</w:t>
      </w:r>
    </w:p>
    <w:p w14:paraId="5B270224">
      <w:pPr>
        <w:tabs>
          <w:tab w:val="left" w:pos="735"/>
        </w:tabs>
        <w:spacing w:line="440" w:lineRule="exact"/>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3.9其他</w:t>
      </w:r>
    </w:p>
    <w:p w14:paraId="03CD36CB">
      <w:pPr>
        <w:tabs>
          <w:tab w:val="left" w:pos="735"/>
        </w:tabs>
        <w:spacing w:line="440" w:lineRule="exact"/>
        <w:ind w:right="-153" w:rightChars="-73"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除特别声明外，所有涉及计算结果均保留小数点后两位，小数点后第三位四舍五入。</w:t>
      </w:r>
    </w:p>
    <w:p w14:paraId="03F1BBEF">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ECF4D69">
      <w:pPr>
        <w:tabs>
          <w:tab w:val="left" w:pos="4005"/>
          <w:tab w:val="left" w:pos="4080"/>
          <w:tab w:val="left" w:pos="6120"/>
          <w:tab w:val="left" w:pos="7540"/>
          <w:tab w:val="left" w:pos="8320"/>
        </w:tabs>
        <w:autoSpaceDE w:val="0"/>
        <w:autoSpaceDN w:val="0"/>
        <w:adjustRightInd w:val="0"/>
        <w:spacing w:before="17" w:line="400" w:lineRule="exact"/>
        <w:ind w:right="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第四章  合同条款及格式</w:t>
      </w:r>
      <w:bookmarkStart w:id="51" w:name="_Toc103956897"/>
      <w:bookmarkStart w:id="52" w:name="_Toc201383232"/>
    </w:p>
    <w:p w14:paraId="23E52709">
      <w:pPr>
        <w:pStyle w:val="15"/>
        <w:rPr>
          <w:rFonts w:hint="eastAsia" w:ascii="宋体" w:hAnsi="宋体" w:eastAsia="宋体" w:cs="宋体"/>
          <w:color w:val="auto"/>
          <w:highlight w:val="none"/>
        </w:rPr>
      </w:pPr>
    </w:p>
    <w:bookmarkEnd w:id="51"/>
    <w:bookmarkEnd w:id="52"/>
    <w:p w14:paraId="2C136DE1">
      <w:pPr>
        <w:pStyle w:val="4"/>
        <w:numPr>
          <w:ilvl w:val="0"/>
          <w:numId w:val="0"/>
        </w:numPr>
        <w:tabs>
          <w:tab w:val="clear" w:pos="720"/>
        </w:tabs>
        <w:spacing w:line="120" w:lineRule="auto"/>
        <w:rPr>
          <w:rFonts w:hint="eastAsia" w:ascii="宋体" w:hAnsi="宋体" w:eastAsia="宋体" w:cs="宋体"/>
          <w:b w:val="0"/>
          <w:color w:val="auto"/>
          <w:sz w:val="28"/>
          <w:szCs w:val="28"/>
          <w:highlight w:val="none"/>
        </w:rPr>
      </w:pPr>
      <w:r>
        <w:rPr>
          <w:rFonts w:hint="eastAsia" w:ascii="宋体" w:hAnsi="宋体" w:eastAsia="宋体" w:cs="宋体"/>
          <w:color w:val="auto"/>
          <w:sz w:val="28"/>
          <w:szCs w:val="28"/>
          <w:highlight w:val="none"/>
        </w:rPr>
        <w:t>第一部分 合同协议书</w:t>
      </w:r>
    </w:p>
    <w:p w14:paraId="10993E4D">
      <w:pPr>
        <w:kinsoku w:val="0"/>
        <w:overflowPunct w:val="0"/>
        <w:autoSpaceDE w:val="0"/>
        <w:autoSpaceDN w:val="0"/>
        <w:spacing w:line="360" w:lineRule="exact"/>
        <w:ind w:firstLine="480" w:firstLineChars="200"/>
        <w:rPr>
          <w:rFonts w:hint="eastAsia" w:ascii="宋体" w:hAnsi="宋体" w:eastAsia="宋体"/>
          <w:color w:val="auto"/>
          <w:sz w:val="24"/>
          <w:highlight w:val="none"/>
          <w:lang w:eastAsia="zh-CN"/>
        </w:rPr>
      </w:pPr>
      <w:r>
        <w:rPr>
          <w:rFonts w:ascii="宋体" w:hAnsi="宋体"/>
          <w:color w:val="auto"/>
          <w:sz w:val="24"/>
          <w:highlight w:val="none"/>
        </w:rPr>
        <w:t>发包人（全称）</w:t>
      </w:r>
      <w:r>
        <w:rPr>
          <w:rFonts w:hint="eastAsia" w:ascii="宋体" w:hAnsi="宋体"/>
          <w:color w:val="auto"/>
          <w:sz w:val="24"/>
          <w:highlight w:val="none"/>
        </w:rPr>
        <w:t>：</w:t>
      </w:r>
      <w:r>
        <w:rPr>
          <w:rFonts w:hint="eastAsia" w:ascii="宋体" w:hAnsi="宋体"/>
          <w:color w:val="auto"/>
          <w:sz w:val="24"/>
          <w:highlight w:val="none"/>
          <w:u w:val="single"/>
          <w:lang w:eastAsia="zh-CN"/>
        </w:rPr>
        <w:t>台州市肿瘤医院</w:t>
      </w:r>
    </w:p>
    <w:p w14:paraId="5FAEEA4F">
      <w:pPr>
        <w:kinsoku w:val="0"/>
        <w:overflowPunct w:val="0"/>
        <w:autoSpaceDE w:val="0"/>
        <w:autoSpaceDN w:val="0"/>
        <w:spacing w:line="360" w:lineRule="exact"/>
        <w:ind w:firstLine="480" w:firstLineChars="200"/>
        <w:rPr>
          <w:rFonts w:ascii="宋体" w:hAnsi="宋体"/>
          <w:color w:val="auto"/>
          <w:sz w:val="24"/>
          <w:highlight w:val="none"/>
        </w:rPr>
      </w:pPr>
      <w:r>
        <w:rPr>
          <w:rFonts w:ascii="宋体" w:hAnsi="宋体"/>
          <w:color w:val="auto"/>
          <w:sz w:val="24"/>
          <w:highlight w:val="none"/>
        </w:rPr>
        <w:t>设计人（全称）</w:t>
      </w:r>
      <w:r>
        <w:rPr>
          <w:rFonts w:hint="eastAsia" w:ascii="宋体" w:hAnsi="宋体"/>
          <w:color w:val="auto"/>
          <w:sz w:val="24"/>
          <w:highlight w:val="none"/>
        </w:rPr>
        <w:t>：</w:t>
      </w:r>
      <w:r>
        <w:rPr>
          <w:rFonts w:hint="eastAsia" w:ascii="宋体" w:hAnsi="宋体"/>
          <w:color w:val="auto"/>
          <w:sz w:val="24"/>
          <w:highlight w:val="none"/>
          <w:u w:val="single"/>
        </w:rPr>
        <w:t xml:space="preserve">                        </w:t>
      </w:r>
    </w:p>
    <w:p w14:paraId="177073B6">
      <w:pPr>
        <w:kinsoku w:val="0"/>
        <w:overflowPunct w:val="0"/>
        <w:autoSpaceDE w:val="0"/>
        <w:autoSpaceDN w:val="0"/>
        <w:spacing w:line="360" w:lineRule="exact"/>
        <w:rPr>
          <w:rFonts w:hint="eastAsia" w:ascii="宋体" w:hAnsi="宋体"/>
          <w:color w:val="auto"/>
          <w:spacing w:val="-4"/>
          <w:sz w:val="24"/>
          <w:highlight w:val="none"/>
        </w:rPr>
      </w:pPr>
      <w:r>
        <w:rPr>
          <w:rFonts w:hint="eastAsia" w:ascii="宋体" w:hAnsi="宋体"/>
          <w:color w:val="auto"/>
          <w:sz w:val="24"/>
          <w:highlight w:val="none"/>
        </w:rPr>
        <w:t>　　</w:t>
      </w:r>
      <w:r>
        <w:rPr>
          <w:rFonts w:ascii="宋体" w:hAnsi="宋体"/>
          <w:color w:val="auto"/>
          <w:sz w:val="24"/>
          <w:highlight w:val="none"/>
        </w:rPr>
        <w:t>根据《中华人民共和国</w:t>
      </w:r>
      <w:r>
        <w:rPr>
          <w:rFonts w:hint="eastAsia" w:ascii="宋体" w:hAnsi="宋体"/>
          <w:color w:val="auto"/>
          <w:sz w:val="24"/>
          <w:highlight w:val="none"/>
        </w:rPr>
        <w:t>民法典</w:t>
      </w:r>
      <w:r>
        <w:rPr>
          <w:rFonts w:ascii="宋体" w:hAnsi="宋体"/>
          <w:color w:val="auto"/>
          <w:sz w:val="24"/>
          <w:highlight w:val="none"/>
        </w:rPr>
        <w:t>》、《中华人民共和国建筑法》及有关法律规定，遵循平等、自愿、公平和诚实信用的原则，双方就</w:t>
      </w:r>
      <w:r>
        <w:rPr>
          <w:rFonts w:hint="eastAsia" w:ascii="宋体" w:hAnsi="宋体"/>
          <w:color w:val="auto"/>
          <w:sz w:val="24"/>
          <w:highlight w:val="none"/>
          <w:u w:val="single"/>
          <w:lang w:eastAsia="zh-CN"/>
        </w:rPr>
        <w:t>温岭市肿瘤医防公共卫生中心与老院区连接工程设计</w:t>
      </w:r>
      <w:r>
        <w:rPr>
          <w:rFonts w:ascii="宋体" w:hAnsi="宋体"/>
          <w:color w:val="auto"/>
          <w:sz w:val="24"/>
          <w:highlight w:val="none"/>
        </w:rPr>
        <w:t>及有关事项协商一致，共同达成如下协议：</w:t>
      </w:r>
      <w:r>
        <w:rPr>
          <w:rFonts w:hint="eastAsia" w:ascii="宋体" w:hAnsi="宋体"/>
          <w:color w:val="auto"/>
          <w:spacing w:val="-4"/>
          <w:sz w:val="24"/>
          <w:highlight w:val="none"/>
        </w:rPr>
        <w:t xml:space="preserve"> </w:t>
      </w:r>
    </w:p>
    <w:p w14:paraId="1E2B27F6">
      <w:pPr>
        <w:rPr>
          <w:rFonts w:hint="eastAsia" w:ascii="宋体" w:hAnsi="宋体"/>
          <w:color w:val="auto"/>
          <w:sz w:val="24"/>
          <w:highlight w:val="none"/>
        </w:rPr>
      </w:pPr>
      <w:r>
        <w:rPr>
          <w:rFonts w:hint="eastAsia" w:ascii="宋体" w:hAnsi="宋体"/>
          <w:color w:val="auto"/>
          <w:sz w:val="24"/>
          <w:highlight w:val="none"/>
        </w:rPr>
        <w:t>　　</w:t>
      </w:r>
      <w:r>
        <w:rPr>
          <w:rFonts w:ascii="宋体" w:hAnsi="宋体"/>
          <w:color w:val="auto"/>
          <w:sz w:val="24"/>
          <w:highlight w:val="none"/>
        </w:rPr>
        <w:t>一、工程概况</w:t>
      </w:r>
    </w:p>
    <w:p w14:paraId="563D1536">
      <w:pPr>
        <w:ind w:firstLine="480" w:firstLineChars="200"/>
        <w:rPr>
          <w:rFonts w:hint="eastAsia" w:ascii="宋体" w:hAnsi="宋体"/>
          <w:color w:val="auto"/>
          <w:sz w:val="24"/>
          <w:highlight w:val="none"/>
        </w:rPr>
      </w:pPr>
      <w:r>
        <w:rPr>
          <w:rFonts w:ascii="宋体" w:hAnsi="宋体"/>
          <w:color w:val="auto"/>
          <w:sz w:val="24"/>
          <w:highlight w:val="none"/>
        </w:rPr>
        <w:t>1.工程名称：</w:t>
      </w:r>
      <w:r>
        <w:rPr>
          <w:rFonts w:hint="eastAsia" w:ascii="宋体" w:hAnsi="宋体" w:cs="Times New Roman"/>
          <w:color w:val="auto"/>
          <w:sz w:val="24"/>
          <w:highlight w:val="none"/>
          <w:u w:val="single"/>
          <w:lang w:eastAsia="zh-CN"/>
        </w:rPr>
        <w:t>温岭市肿瘤医防公共卫生中心与老院区连接工程设计</w:t>
      </w:r>
      <w:r>
        <w:rPr>
          <w:rFonts w:ascii="宋体" w:hAnsi="宋体"/>
          <w:color w:val="auto"/>
          <w:sz w:val="24"/>
          <w:highlight w:val="none"/>
          <w:u w:val="single"/>
        </w:rPr>
        <w:t>。</w:t>
      </w:r>
    </w:p>
    <w:p w14:paraId="4D8987CD">
      <w:pPr>
        <w:ind w:firstLine="480" w:firstLineChars="200"/>
        <w:rPr>
          <w:rFonts w:hint="eastAsia" w:ascii="宋体" w:hAnsi="宋体"/>
          <w:color w:val="auto"/>
          <w:sz w:val="24"/>
          <w:highlight w:val="none"/>
        </w:rPr>
      </w:pPr>
      <w:r>
        <w:rPr>
          <w:rFonts w:ascii="宋体" w:hAnsi="宋体"/>
          <w:color w:val="auto"/>
          <w:sz w:val="24"/>
          <w:highlight w:val="none"/>
        </w:rPr>
        <w:t>2.工程批准文号：</w:t>
      </w:r>
      <w:r>
        <w:rPr>
          <w:rFonts w:hint="eastAsia" w:ascii="宋体" w:hAnsi="宋体" w:cs="Times New Roman"/>
          <w:color w:val="auto"/>
          <w:sz w:val="24"/>
          <w:highlight w:val="none"/>
          <w:u w:val="single"/>
          <w:lang w:val="en-US" w:eastAsia="zh-CN"/>
        </w:rPr>
        <w:t>温发改证受理[2024]24号</w:t>
      </w:r>
      <w:r>
        <w:rPr>
          <w:rFonts w:hint="eastAsia" w:ascii="宋体" w:hAnsi="宋体" w:cs="Times New Roman"/>
          <w:color w:val="auto"/>
          <w:sz w:val="24"/>
          <w:highlight w:val="none"/>
          <w:u w:val="single"/>
          <w:lang w:eastAsia="zh-CN"/>
        </w:rPr>
        <w:t xml:space="preserve"> </w:t>
      </w:r>
    </w:p>
    <w:p w14:paraId="449CF1EB">
      <w:pPr>
        <w:ind w:firstLine="480" w:firstLineChars="200"/>
        <w:rPr>
          <w:rFonts w:hint="eastAsia" w:ascii="宋体" w:hAnsi="宋体"/>
          <w:color w:val="auto"/>
          <w:sz w:val="24"/>
          <w:highlight w:val="none"/>
          <w:u w:val="single"/>
        </w:rPr>
      </w:pPr>
      <w:r>
        <w:rPr>
          <w:rFonts w:ascii="宋体" w:hAnsi="宋体"/>
          <w:color w:val="auto"/>
          <w:sz w:val="24"/>
          <w:highlight w:val="none"/>
        </w:rPr>
        <w:t>3.工程内容及规模：</w:t>
      </w:r>
      <w:r>
        <w:rPr>
          <w:rFonts w:hint="eastAsia" w:ascii="宋体" w:hAnsi="宋体"/>
          <w:color w:val="auto"/>
          <w:sz w:val="24"/>
          <w:highlight w:val="none"/>
          <w:u w:val="single"/>
          <w:lang w:eastAsia="zh-CN"/>
        </w:rPr>
        <w:t>本项目新建车行桥</w:t>
      </w:r>
      <w:r>
        <w:rPr>
          <w:rFonts w:hint="eastAsia" w:ascii="宋体" w:hAnsi="宋体"/>
          <w:color w:val="auto"/>
          <w:sz w:val="24"/>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建设新老院区连接高压电缆及管道、老院区高压配电房改造、高压双回路进线等</w:t>
      </w:r>
      <w:r>
        <w:rPr>
          <w:rFonts w:hint="eastAsia" w:ascii="宋体" w:hAnsi="宋体"/>
          <w:color w:val="auto"/>
          <w:sz w:val="24"/>
          <w:highlight w:val="none"/>
          <w:u w:val="single"/>
          <w:lang w:eastAsia="zh-CN"/>
        </w:rPr>
        <w:t>。</w:t>
      </w:r>
    </w:p>
    <w:p w14:paraId="20EE5DB1">
      <w:pPr>
        <w:ind w:firstLine="480" w:firstLineChars="200"/>
        <w:rPr>
          <w:rFonts w:hint="eastAsia" w:ascii="宋体" w:hAnsi="宋体"/>
          <w:color w:val="auto"/>
          <w:sz w:val="24"/>
          <w:highlight w:val="none"/>
        </w:rPr>
      </w:pPr>
      <w:r>
        <w:rPr>
          <w:rFonts w:ascii="宋体" w:hAnsi="宋体"/>
          <w:color w:val="auto"/>
          <w:sz w:val="24"/>
          <w:highlight w:val="none"/>
        </w:rPr>
        <w:t>4.工程所在地：</w:t>
      </w:r>
      <w:r>
        <w:rPr>
          <w:rFonts w:hint="eastAsia" w:ascii="宋体" w:hAnsi="宋体" w:cs="Times New Roman"/>
          <w:color w:val="auto"/>
          <w:sz w:val="24"/>
          <w:highlight w:val="none"/>
          <w:u w:val="single"/>
          <w:lang w:val="en-US" w:eastAsia="zh-CN"/>
        </w:rPr>
        <w:t>温岭市新河镇市民大道北侧</w:t>
      </w:r>
      <w:r>
        <w:rPr>
          <w:rFonts w:ascii="宋体" w:hAnsi="宋体"/>
          <w:color w:val="auto"/>
          <w:sz w:val="24"/>
          <w:highlight w:val="none"/>
        </w:rPr>
        <w:t>。</w:t>
      </w:r>
    </w:p>
    <w:p w14:paraId="3D70DDC4">
      <w:pPr>
        <w:widowControl/>
        <w:ind w:firstLine="480" w:firstLineChars="200"/>
        <w:jc w:val="left"/>
        <w:rPr>
          <w:rFonts w:hint="eastAsia" w:ascii="宋体" w:hAnsi="宋体"/>
          <w:color w:val="auto"/>
          <w:sz w:val="24"/>
          <w:highlight w:val="none"/>
        </w:rPr>
      </w:pPr>
      <w:r>
        <w:rPr>
          <w:rFonts w:ascii="宋体" w:hAnsi="宋体"/>
          <w:color w:val="auto"/>
          <w:sz w:val="24"/>
          <w:highlight w:val="none"/>
        </w:rPr>
        <w:t>5.工程投资估算：</w:t>
      </w:r>
      <w:r>
        <w:rPr>
          <w:rFonts w:hint="eastAsia" w:ascii="宋体" w:hAnsi="宋体"/>
          <w:color w:val="auto"/>
          <w:sz w:val="24"/>
          <w:highlight w:val="none"/>
          <w:u w:val="single"/>
        </w:rPr>
        <w:t>总投资约</w:t>
      </w:r>
      <w:r>
        <w:rPr>
          <w:rFonts w:hint="eastAsia" w:ascii="宋体" w:hAnsi="宋体"/>
          <w:color w:val="auto"/>
          <w:sz w:val="24"/>
          <w:highlight w:val="none"/>
          <w:u w:val="single"/>
          <w:lang w:val="en-US" w:eastAsia="zh-CN"/>
        </w:rPr>
        <w:t>1480</w:t>
      </w:r>
      <w:r>
        <w:rPr>
          <w:rFonts w:hint="eastAsia" w:ascii="宋体" w:hAnsi="宋体"/>
          <w:color w:val="auto"/>
          <w:sz w:val="24"/>
          <w:highlight w:val="none"/>
          <w:u w:val="single"/>
        </w:rPr>
        <w:t>万元</w:t>
      </w:r>
      <w:r>
        <w:rPr>
          <w:rFonts w:hint="eastAsia" w:ascii="宋体" w:hAnsi="宋体"/>
          <w:color w:val="auto"/>
          <w:sz w:val="24"/>
          <w:highlight w:val="none"/>
          <w:u w:val="single"/>
          <w:lang w:eastAsia="zh-CN"/>
        </w:rPr>
        <w:t>，其中工程费用约</w:t>
      </w:r>
      <w:r>
        <w:rPr>
          <w:rFonts w:hint="eastAsia" w:ascii="宋体" w:hAnsi="宋体"/>
          <w:color w:val="auto"/>
          <w:sz w:val="24"/>
          <w:highlight w:val="none"/>
          <w:u w:val="single"/>
          <w:lang w:val="en-US" w:eastAsia="zh-CN"/>
        </w:rPr>
        <w:t>1300万元</w:t>
      </w:r>
      <w:r>
        <w:rPr>
          <w:rFonts w:ascii="宋体" w:hAnsi="宋体"/>
          <w:color w:val="auto"/>
          <w:sz w:val="24"/>
          <w:highlight w:val="none"/>
        </w:rPr>
        <w:t>。</w:t>
      </w:r>
    </w:p>
    <w:p w14:paraId="0AA28F6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二、工程设计范围、阶段与服务内容</w:t>
      </w:r>
    </w:p>
    <w:p w14:paraId="50B771D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1.工程设计范围：</w:t>
      </w:r>
      <w:r>
        <w:rPr>
          <w:rFonts w:hint="eastAsia" w:ascii="宋体" w:hAnsi="宋体"/>
          <w:color w:val="auto"/>
          <w:sz w:val="24"/>
          <w:highlight w:val="none"/>
          <w:u w:val="single"/>
        </w:rPr>
        <w:t xml:space="preserve"> </w:t>
      </w:r>
      <w:r>
        <w:rPr>
          <w:rFonts w:hint="eastAsia" w:ascii="宋体" w:hAnsi="宋体" w:eastAsia="宋体" w:cs="宋体"/>
          <w:color w:val="000000"/>
          <w:kern w:val="0"/>
          <w:sz w:val="24"/>
          <w:highlight w:val="none"/>
          <w:u w:val="single"/>
          <w:lang w:bidi="ar"/>
        </w:rPr>
        <w:t>方案设计(含投资估算)、初步设计（含概算）、施工图设计及其他深化设计、相关专业专项设计、现场服务和设计配合。</w:t>
      </w:r>
    </w:p>
    <w:p w14:paraId="7938214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2.工程设计阶段：</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0123DD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3.工程设计服务内容：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1C7549EC">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工程设计范围、阶段与服务内容详见专用合同条款附件 1。</w:t>
      </w:r>
    </w:p>
    <w:p w14:paraId="54938E3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三、工程设计周期</w:t>
      </w:r>
    </w:p>
    <w:p w14:paraId="18C074C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计划开始设计日期：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3830766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计划完成设计日期：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75B1C42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具体工程设计周期以专用合同条款及其附件的约定为准。</w:t>
      </w:r>
    </w:p>
    <w:p w14:paraId="726FC9C7">
      <w:pPr>
        <w:ind w:firstLine="480" w:firstLineChars="200"/>
        <w:rPr>
          <w:rFonts w:hint="eastAsia" w:ascii="宋体" w:hAnsi="宋体"/>
          <w:color w:val="auto"/>
          <w:sz w:val="24"/>
          <w:highlight w:val="none"/>
        </w:rPr>
      </w:pPr>
      <w:r>
        <w:rPr>
          <w:rFonts w:ascii="宋体" w:hAnsi="宋体"/>
          <w:color w:val="auto"/>
          <w:sz w:val="24"/>
          <w:highlight w:val="none"/>
        </w:rPr>
        <w:t>四、合同价格形式与签约合同价</w:t>
      </w:r>
    </w:p>
    <w:p w14:paraId="3C71B62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1.合同价格形式：</w:t>
      </w:r>
      <w:r>
        <w:rPr>
          <w:rFonts w:hint="eastAsia" w:ascii="宋体" w:hAnsi="宋体"/>
          <w:color w:val="auto"/>
          <w:sz w:val="24"/>
          <w:highlight w:val="none"/>
          <w:u w:val="single"/>
        </w:rPr>
        <w:t xml:space="preserve"> </w:t>
      </w:r>
      <w:r>
        <w:rPr>
          <w:rFonts w:ascii="宋体" w:hAnsi="宋体"/>
          <w:color w:val="auto"/>
          <w:sz w:val="24"/>
          <w:highlight w:val="none"/>
          <w:u w:val="single"/>
        </w:rPr>
        <w:t>总价合同</w:t>
      </w:r>
      <w:r>
        <w:rPr>
          <w:rFonts w:hint="eastAsia" w:ascii="宋体" w:hAnsi="宋体"/>
          <w:color w:val="auto"/>
          <w:sz w:val="24"/>
          <w:highlight w:val="none"/>
        </w:rPr>
        <w:t>：</w:t>
      </w:r>
    </w:p>
    <w:p w14:paraId="399385C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2.签约合同价为：</w:t>
      </w:r>
    </w:p>
    <w:p w14:paraId="440395F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元）</w:t>
      </w:r>
    </w:p>
    <w:p w14:paraId="3C7086F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五、发包人代表与设计人项目负责人</w:t>
      </w:r>
    </w:p>
    <w:p w14:paraId="51245DB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发包人代表：</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478780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设计人设计项目负责人：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045F6F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六、合同文件构成</w:t>
      </w:r>
    </w:p>
    <w:p w14:paraId="5530B7E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本协议书与下列文件一起构成合同文件：</w:t>
      </w:r>
    </w:p>
    <w:p w14:paraId="7C44D29C">
      <w:pPr>
        <w:ind w:firstLine="360" w:firstLineChars="150"/>
        <w:rPr>
          <w:rFonts w:hint="eastAsia" w:ascii="宋体" w:hAnsi="宋体"/>
          <w:color w:val="auto"/>
          <w:sz w:val="24"/>
          <w:highlight w:val="none"/>
        </w:rPr>
      </w:pPr>
      <w:r>
        <w:rPr>
          <w:rFonts w:ascii="宋体" w:hAnsi="宋体"/>
          <w:color w:val="auto"/>
          <w:sz w:val="24"/>
          <w:highlight w:val="none"/>
        </w:rPr>
        <w:t>（1）专用合同条款及其附件；</w:t>
      </w:r>
    </w:p>
    <w:p w14:paraId="757AB553">
      <w:pPr>
        <w:ind w:firstLine="360" w:firstLineChars="150"/>
        <w:rPr>
          <w:rFonts w:hint="eastAsia" w:ascii="宋体" w:hAnsi="宋体"/>
          <w:color w:val="auto"/>
          <w:sz w:val="24"/>
          <w:highlight w:val="none"/>
        </w:rPr>
      </w:pPr>
      <w:r>
        <w:rPr>
          <w:rFonts w:ascii="宋体" w:hAnsi="宋体"/>
          <w:color w:val="auto"/>
          <w:sz w:val="24"/>
          <w:highlight w:val="none"/>
        </w:rPr>
        <w:t>（2）通用合同条款；</w:t>
      </w:r>
    </w:p>
    <w:p w14:paraId="2405CC98">
      <w:pPr>
        <w:ind w:firstLine="360" w:firstLineChars="150"/>
        <w:rPr>
          <w:rFonts w:hint="eastAsia" w:ascii="宋体" w:hAnsi="宋体"/>
          <w:color w:val="auto"/>
          <w:sz w:val="24"/>
          <w:highlight w:val="none"/>
        </w:rPr>
      </w:pPr>
      <w:r>
        <w:rPr>
          <w:rFonts w:ascii="宋体" w:hAnsi="宋体"/>
          <w:color w:val="auto"/>
          <w:sz w:val="24"/>
          <w:highlight w:val="none"/>
        </w:rPr>
        <w:t>（3）中标通知书；</w:t>
      </w:r>
    </w:p>
    <w:p w14:paraId="12B4DE19">
      <w:pPr>
        <w:ind w:firstLine="360" w:firstLineChars="150"/>
        <w:rPr>
          <w:rFonts w:hint="eastAsia" w:ascii="宋体" w:hAnsi="宋体"/>
          <w:color w:val="auto"/>
          <w:sz w:val="24"/>
          <w:highlight w:val="none"/>
        </w:rPr>
      </w:pPr>
      <w:r>
        <w:rPr>
          <w:rFonts w:ascii="宋体" w:hAnsi="宋体"/>
          <w:color w:val="auto"/>
          <w:sz w:val="24"/>
          <w:highlight w:val="none"/>
        </w:rPr>
        <w:t>（4）投标函及其附录；</w:t>
      </w:r>
    </w:p>
    <w:p w14:paraId="7FA6CD89">
      <w:pPr>
        <w:ind w:firstLine="360" w:firstLineChars="150"/>
        <w:rPr>
          <w:rFonts w:hint="eastAsia" w:ascii="宋体" w:hAnsi="宋体"/>
          <w:color w:val="auto"/>
          <w:sz w:val="24"/>
          <w:highlight w:val="none"/>
        </w:rPr>
      </w:pPr>
      <w:r>
        <w:rPr>
          <w:rFonts w:ascii="宋体" w:hAnsi="宋体"/>
          <w:color w:val="auto"/>
          <w:sz w:val="24"/>
          <w:highlight w:val="none"/>
        </w:rPr>
        <w:t>（5）发包人要求；</w:t>
      </w:r>
    </w:p>
    <w:p w14:paraId="680A6C25">
      <w:pPr>
        <w:ind w:firstLine="360" w:firstLineChars="150"/>
        <w:rPr>
          <w:rFonts w:hint="eastAsia" w:ascii="宋体" w:hAnsi="宋体"/>
          <w:color w:val="auto"/>
          <w:sz w:val="24"/>
          <w:highlight w:val="none"/>
        </w:rPr>
      </w:pPr>
      <w:r>
        <w:rPr>
          <w:rFonts w:ascii="宋体" w:hAnsi="宋体"/>
          <w:color w:val="auto"/>
          <w:sz w:val="24"/>
          <w:highlight w:val="none"/>
        </w:rPr>
        <w:t>（6）技术标准；</w:t>
      </w:r>
    </w:p>
    <w:p w14:paraId="0F97D118">
      <w:pPr>
        <w:ind w:firstLine="360" w:firstLineChars="150"/>
        <w:rPr>
          <w:rFonts w:hint="eastAsia" w:ascii="宋体" w:hAnsi="宋体"/>
          <w:color w:val="auto"/>
          <w:sz w:val="24"/>
          <w:highlight w:val="none"/>
        </w:rPr>
      </w:pPr>
      <w:r>
        <w:rPr>
          <w:rFonts w:ascii="宋体" w:hAnsi="宋体"/>
          <w:color w:val="auto"/>
          <w:sz w:val="24"/>
          <w:highlight w:val="none"/>
        </w:rPr>
        <w:t>（7）发包人提供的上一阶段图纸（如果有）；</w:t>
      </w:r>
    </w:p>
    <w:p w14:paraId="7B018EB1">
      <w:pPr>
        <w:ind w:firstLine="360" w:firstLineChars="150"/>
        <w:rPr>
          <w:rFonts w:hint="eastAsia" w:ascii="宋体" w:hAnsi="宋体"/>
          <w:color w:val="auto"/>
          <w:sz w:val="24"/>
          <w:highlight w:val="none"/>
        </w:rPr>
      </w:pPr>
      <w:r>
        <w:rPr>
          <w:rFonts w:ascii="宋体" w:hAnsi="宋体"/>
          <w:color w:val="auto"/>
          <w:sz w:val="24"/>
          <w:highlight w:val="none"/>
        </w:rPr>
        <w:t>（8）其他合同文件。</w:t>
      </w:r>
    </w:p>
    <w:p w14:paraId="3D753F55">
      <w:pPr>
        <w:ind w:firstLine="480" w:firstLineChars="200"/>
        <w:rPr>
          <w:rFonts w:hint="eastAsia" w:ascii="宋体" w:hAnsi="宋体"/>
          <w:color w:val="auto"/>
          <w:sz w:val="24"/>
          <w:highlight w:val="none"/>
        </w:rPr>
      </w:pPr>
      <w:r>
        <w:rPr>
          <w:rFonts w:ascii="宋体" w:hAnsi="宋体"/>
          <w:color w:val="auto"/>
          <w:sz w:val="24"/>
          <w:highlight w:val="none"/>
        </w:rPr>
        <w:t>在合同履行过程中形成的与合同有关的文件均构成合同文件组成部分。</w:t>
      </w:r>
    </w:p>
    <w:p w14:paraId="0653BB20">
      <w:pPr>
        <w:ind w:firstLine="480" w:firstLineChars="200"/>
        <w:rPr>
          <w:rFonts w:hint="eastAsia" w:ascii="宋体" w:hAnsi="宋体"/>
          <w:color w:val="auto"/>
          <w:sz w:val="24"/>
          <w:highlight w:val="none"/>
        </w:rPr>
      </w:pPr>
      <w:r>
        <w:rPr>
          <w:rFonts w:ascii="宋体" w:hAnsi="宋体"/>
          <w:color w:val="auto"/>
          <w:sz w:val="24"/>
          <w:highlight w:val="none"/>
        </w:rPr>
        <w:t>上述各项合同文件包括合同当事人就该项合同文件所作出的补充和修改，属于同一类内容的文件，应以最新签署的为准。</w:t>
      </w:r>
    </w:p>
    <w:p w14:paraId="5E2EB8C0">
      <w:pPr>
        <w:ind w:firstLine="480" w:firstLineChars="200"/>
        <w:rPr>
          <w:rFonts w:hint="eastAsia" w:ascii="宋体" w:hAnsi="宋体"/>
          <w:color w:val="auto"/>
          <w:sz w:val="24"/>
          <w:highlight w:val="none"/>
        </w:rPr>
      </w:pPr>
      <w:r>
        <w:rPr>
          <w:rFonts w:ascii="宋体" w:hAnsi="宋体"/>
          <w:color w:val="auto"/>
          <w:sz w:val="24"/>
          <w:highlight w:val="none"/>
        </w:rPr>
        <w:t>七、承诺</w:t>
      </w:r>
    </w:p>
    <w:p w14:paraId="382E3130">
      <w:pPr>
        <w:ind w:firstLine="480" w:firstLineChars="200"/>
        <w:rPr>
          <w:rFonts w:hint="eastAsia" w:ascii="宋体" w:hAnsi="宋体"/>
          <w:color w:val="auto"/>
          <w:sz w:val="24"/>
          <w:highlight w:val="none"/>
        </w:rPr>
      </w:pPr>
      <w:r>
        <w:rPr>
          <w:rFonts w:ascii="宋体" w:hAnsi="宋体"/>
          <w:color w:val="auto"/>
          <w:sz w:val="24"/>
          <w:highlight w:val="none"/>
        </w:rPr>
        <w:t>1.发包人承诺按照法律规定履行项目审批手续，按照合同约定提供设计依据，并按合同约定的期限和方式支付合同价款。</w:t>
      </w:r>
    </w:p>
    <w:p w14:paraId="1928EB63">
      <w:pPr>
        <w:ind w:firstLine="480" w:firstLineChars="200"/>
        <w:rPr>
          <w:rFonts w:hint="eastAsia" w:ascii="宋体" w:hAnsi="宋体"/>
          <w:color w:val="auto"/>
          <w:sz w:val="24"/>
          <w:highlight w:val="none"/>
        </w:rPr>
      </w:pPr>
      <w:r>
        <w:rPr>
          <w:rFonts w:ascii="宋体" w:hAnsi="宋体"/>
          <w:color w:val="auto"/>
          <w:sz w:val="24"/>
          <w:highlight w:val="none"/>
        </w:rPr>
        <w:t>2.设计人承诺按照法律和技术标准规定及合同约定提供工程设计服务。</w:t>
      </w:r>
    </w:p>
    <w:p w14:paraId="496B534A">
      <w:pPr>
        <w:ind w:firstLine="480" w:firstLineChars="200"/>
        <w:rPr>
          <w:rFonts w:hint="eastAsia" w:ascii="宋体" w:hAnsi="宋体"/>
          <w:color w:val="auto"/>
          <w:sz w:val="24"/>
          <w:highlight w:val="none"/>
        </w:rPr>
      </w:pPr>
      <w:r>
        <w:rPr>
          <w:rFonts w:ascii="宋体" w:hAnsi="宋体"/>
          <w:color w:val="auto"/>
          <w:sz w:val="24"/>
          <w:highlight w:val="none"/>
        </w:rPr>
        <w:t>八、词语含义</w:t>
      </w:r>
    </w:p>
    <w:p w14:paraId="667ED35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本协议书中词语含义与第二部分通用合同条款中赋予的含义相同。</w:t>
      </w:r>
    </w:p>
    <w:p w14:paraId="193745C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九、签订地点</w:t>
      </w:r>
    </w:p>
    <w:p w14:paraId="41A90DA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本合同在</w:t>
      </w:r>
      <w:r>
        <w:rPr>
          <w:rFonts w:ascii="宋体" w:hAnsi="宋体"/>
          <w:color w:val="auto"/>
          <w:sz w:val="24"/>
          <w:highlight w:val="none"/>
          <w:u w:val="single"/>
        </w:rPr>
        <w:tab/>
      </w:r>
      <w:r>
        <w:rPr>
          <w:rFonts w:hint="eastAsia" w:ascii="宋体" w:hAnsi="宋体"/>
          <w:color w:val="auto"/>
          <w:sz w:val="24"/>
          <w:highlight w:val="none"/>
          <w:u w:val="single"/>
        </w:rPr>
        <w:t xml:space="preserve">                            </w:t>
      </w:r>
      <w:r>
        <w:rPr>
          <w:rFonts w:ascii="宋体" w:hAnsi="宋体"/>
          <w:color w:val="auto"/>
          <w:sz w:val="24"/>
          <w:highlight w:val="none"/>
        </w:rPr>
        <w:t>签订</w:t>
      </w:r>
      <w:r>
        <w:rPr>
          <w:rFonts w:hint="eastAsia" w:ascii="宋体" w:hAnsi="宋体"/>
          <w:color w:val="auto"/>
          <w:sz w:val="24"/>
          <w:highlight w:val="none"/>
        </w:rPr>
        <w:t>。</w:t>
      </w:r>
    </w:p>
    <w:p w14:paraId="38A289A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十、补充协议</w:t>
      </w:r>
    </w:p>
    <w:p w14:paraId="0DC8ED39">
      <w:pPr>
        <w:ind w:firstLine="480" w:firstLineChars="200"/>
        <w:rPr>
          <w:rFonts w:hint="eastAsia" w:ascii="宋体" w:hAnsi="宋体"/>
          <w:color w:val="auto"/>
          <w:sz w:val="24"/>
          <w:highlight w:val="none"/>
        </w:rPr>
      </w:pPr>
      <w:r>
        <w:rPr>
          <w:rFonts w:ascii="宋体" w:hAnsi="宋体"/>
          <w:color w:val="auto"/>
          <w:sz w:val="24"/>
          <w:highlight w:val="none"/>
        </w:rPr>
        <w:t>合同未尽事宜，合同当事人另行签订补充协议，补充协议是合同的组成部分。</w:t>
      </w:r>
    </w:p>
    <w:p w14:paraId="12DE4895">
      <w:pPr>
        <w:ind w:firstLine="480" w:firstLineChars="200"/>
        <w:rPr>
          <w:rFonts w:hint="eastAsia" w:ascii="宋体" w:hAnsi="宋体"/>
          <w:color w:val="auto"/>
          <w:sz w:val="24"/>
          <w:highlight w:val="none"/>
        </w:rPr>
      </w:pPr>
      <w:r>
        <w:rPr>
          <w:rFonts w:ascii="宋体" w:hAnsi="宋体"/>
          <w:color w:val="auto"/>
          <w:sz w:val="24"/>
          <w:highlight w:val="none"/>
        </w:rPr>
        <w:t>十一、合同生效</w:t>
      </w:r>
    </w:p>
    <w:p w14:paraId="34393372">
      <w:pPr>
        <w:ind w:firstLine="480" w:firstLineChars="200"/>
        <w:rPr>
          <w:rFonts w:hint="eastAsia" w:ascii="宋体" w:hAnsi="宋体"/>
          <w:color w:val="auto"/>
          <w:sz w:val="24"/>
          <w:highlight w:val="none"/>
        </w:rPr>
      </w:pPr>
      <w:r>
        <w:rPr>
          <w:rFonts w:ascii="宋体" w:hAnsi="宋体"/>
          <w:color w:val="auto"/>
          <w:sz w:val="24"/>
          <w:highlight w:val="none"/>
        </w:rPr>
        <w:t>本合同自</w:t>
      </w:r>
      <w:r>
        <w:rPr>
          <w:rFonts w:ascii="宋体" w:hAnsi="宋体"/>
          <w:color w:val="auto"/>
          <w:sz w:val="24"/>
          <w:highlight w:val="none"/>
          <w:u w:val="single"/>
        </w:rPr>
        <w:t>双方法定代表人（或其委托代理人）签字或盖章，并加盖公章后</w:t>
      </w:r>
      <w:r>
        <w:rPr>
          <w:rFonts w:ascii="宋体" w:hAnsi="宋体"/>
          <w:color w:val="auto"/>
          <w:sz w:val="24"/>
          <w:highlight w:val="none"/>
        </w:rPr>
        <w:t>生效。</w:t>
      </w:r>
    </w:p>
    <w:p w14:paraId="2892EBC8">
      <w:pPr>
        <w:ind w:firstLine="480" w:firstLineChars="200"/>
        <w:rPr>
          <w:rFonts w:ascii="宋体" w:hAnsi="宋体"/>
          <w:color w:val="auto"/>
          <w:sz w:val="24"/>
          <w:highlight w:val="none"/>
        </w:rPr>
      </w:pPr>
      <w:r>
        <w:rPr>
          <w:rFonts w:ascii="宋体" w:hAnsi="宋体"/>
          <w:color w:val="auto"/>
          <w:sz w:val="24"/>
          <w:highlight w:val="none"/>
        </w:rPr>
        <w:t>十二、合同份数</w:t>
      </w:r>
    </w:p>
    <w:p w14:paraId="2FE7CB9E">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本合同正本一式</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份、副本一式</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ascii="宋体" w:hAnsi="宋体"/>
          <w:color w:val="auto"/>
          <w:sz w:val="24"/>
          <w:highlight w:val="none"/>
        </w:rPr>
        <w:t>份，均具有同等法律效力，发包人执正本</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份，设计人执正本</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w:t>
      </w:r>
    </w:p>
    <w:p w14:paraId="7E5F089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  (公章)</w:t>
      </w:r>
      <w:r>
        <w:rPr>
          <w:rFonts w:hint="eastAsia" w:ascii="宋体" w:hAnsi="宋体"/>
          <w:color w:val="auto"/>
          <w:sz w:val="24"/>
          <w:highlight w:val="none"/>
        </w:rPr>
        <w:t xml:space="preserve">                      </w:t>
      </w:r>
      <w:r>
        <w:rPr>
          <w:rFonts w:ascii="宋体" w:hAnsi="宋体"/>
          <w:color w:val="auto"/>
          <w:sz w:val="24"/>
          <w:highlight w:val="none"/>
        </w:rPr>
        <w:t>设计人：  (公章)</w:t>
      </w:r>
    </w:p>
    <w:p w14:paraId="11C92763">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法定代表人或其委托代理人：</w:t>
      </w:r>
      <w:r>
        <w:rPr>
          <w:rFonts w:hint="eastAsia" w:ascii="宋体" w:hAnsi="宋体"/>
          <w:color w:val="auto"/>
          <w:sz w:val="24"/>
          <w:highlight w:val="none"/>
        </w:rPr>
        <w:t xml:space="preserve">            </w:t>
      </w:r>
      <w:r>
        <w:rPr>
          <w:rFonts w:ascii="宋体" w:hAnsi="宋体"/>
          <w:color w:val="auto"/>
          <w:sz w:val="24"/>
          <w:highlight w:val="none"/>
        </w:rPr>
        <w:t>法定代表人或其委托代理人：</w:t>
      </w:r>
    </w:p>
    <w:p w14:paraId="29C9C5C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（签字或盖章）</w:t>
      </w:r>
      <w:r>
        <w:rPr>
          <w:rFonts w:hint="eastAsia" w:ascii="宋体" w:hAnsi="宋体"/>
          <w:color w:val="auto"/>
          <w:sz w:val="24"/>
          <w:highlight w:val="none"/>
        </w:rPr>
        <w:t xml:space="preserve">                        </w:t>
      </w:r>
      <w:r>
        <w:rPr>
          <w:rFonts w:ascii="宋体" w:hAnsi="宋体"/>
          <w:color w:val="auto"/>
          <w:sz w:val="24"/>
          <w:highlight w:val="none"/>
        </w:rPr>
        <w:t>（签字或盖章）</w:t>
      </w:r>
    </w:p>
    <w:p w14:paraId="20F4813D">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统一社会信用代码：</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统一社会信用代码：</w:t>
      </w:r>
      <w:r>
        <w:rPr>
          <w:rFonts w:hint="eastAsia" w:ascii="宋体" w:hAnsi="宋体"/>
          <w:color w:val="auto"/>
          <w:sz w:val="24"/>
          <w:highlight w:val="none"/>
          <w:u w:val="single"/>
        </w:rPr>
        <w:t xml:space="preserve">                 </w:t>
      </w:r>
    </w:p>
    <w:p w14:paraId="1CC2FA94">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地址：</w:t>
      </w:r>
      <w:r>
        <w:rPr>
          <w:rFonts w:hint="eastAsia" w:ascii="宋体" w:hAnsi="宋体"/>
          <w:color w:val="auto"/>
          <w:sz w:val="24"/>
          <w:highlight w:val="none"/>
          <w:u w:val="single"/>
        </w:rPr>
        <w:t xml:space="preserve">                             </w:t>
      </w:r>
    </w:p>
    <w:p w14:paraId="637A6473">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法定代表人：</w:t>
      </w:r>
      <w:r>
        <w:rPr>
          <w:rFonts w:hint="eastAsia" w:ascii="宋体" w:hAnsi="宋体"/>
          <w:color w:val="auto"/>
          <w:sz w:val="24"/>
          <w:highlight w:val="none"/>
          <w:u w:val="single"/>
        </w:rPr>
        <w:t xml:space="preserve">                       </w:t>
      </w:r>
    </w:p>
    <w:p w14:paraId="3D188CC9">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委托代理人：</w:t>
      </w:r>
      <w:r>
        <w:rPr>
          <w:rFonts w:hint="eastAsia" w:ascii="宋体" w:hAnsi="宋体"/>
          <w:color w:val="auto"/>
          <w:sz w:val="24"/>
          <w:highlight w:val="none"/>
          <w:u w:val="single"/>
        </w:rPr>
        <w:t xml:space="preserve">                       </w:t>
      </w:r>
    </w:p>
    <w:p w14:paraId="250F73D2">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电话：</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电话：</w:t>
      </w:r>
      <w:r>
        <w:rPr>
          <w:rFonts w:hint="eastAsia" w:ascii="宋体" w:hAnsi="宋体"/>
          <w:color w:val="auto"/>
          <w:sz w:val="24"/>
          <w:highlight w:val="none"/>
          <w:u w:val="single"/>
        </w:rPr>
        <w:t xml:space="preserve">                             </w:t>
      </w:r>
    </w:p>
    <w:p w14:paraId="179A471B">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传真：</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传真：</w:t>
      </w:r>
      <w:r>
        <w:rPr>
          <w:rFonts w:hint="eastAsia" w:ascii="宋体" w:hAnsi="宋体"/>
          <w:color w:val="auto"/>
          <w:sz w:val="24"/>
          <w:highlight w:val="none"/>
          <w:u w:val="single"/>
        </w:rPr>
        <w:t xml:space="preserve">                             </w:t>
      </w:r>
    </w:p>
    <w:p w14:paraId="5309EA40">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电子信箱：</w:t>
      </w:r>
      <w:r>
        <w:rPr>
          <w:rFonts w:hint="eastAsia" w:ascii="宋体" w:hAnsi="宋体"/>
          <w:color w:val="auto"/>
          <w:sz w:val="24"/>
          <w:highlight w:val="none"/>
          <w:u w:val="single"/>
        </w:rPr>
        <w:t xml:space="preserve">                         </w:t>
      </w:r>
    </w:p>
    <w:p w14:paraId="33D186C8">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开户银行：</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开户银行：</w:t>
      </w:r>
      <w:r>
        <w:rPr>
          <w:rFonts w:hint="eastAsia" w:ascii="宋体" w:hAnsi="宋体"/>
          <w:color w:val="auto"/>
          <w:sz w:val="24"/>
          <w:highlight w:val="none"/>
          <w:u w:val="single"/>
        </w:rPr>
        <w:t xml:space="preserve">                         </w:t>
      </w:r>
    </w:p>
    <w:p w14:paraId="1F46C9E3">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账号：</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账号：</w:t>
      </w:r>
      <w:r>
        <w:rPr>
          <w:rFonts w:hint="eastAsia" w:ascii="宋体" w:hAnsi="宋体"/>
          <w:color w:val="auto"/>
          <w:sz w:val="24"/>
          <w:highlight w:val="none"/>
          <w:u w:val="single"/>
        </w:rPr>
        <w:t xml:space="preserve">                             </w:t>
      </w:r>
    </w:p>
    <w:p w14:paraId="6E4C88A3">
      <w:pPr>
        <w:kinsoku w:val="0"/>
        <w:overflowPunct w:val="0"/>
        <w:autoSpaceDE w:val="0"/>
        <w:autoSpaceDN w:val="0"/>
        <w:ind w:firstLine="480" w:firstLineChars="200"/>
        <w:rPr>
          <w:rFonts w:hint="eastAsia" w:ascii="宋体" w:hAnsi="宋体"/>
          <w:color w:val="auto"/>
          <w:sz w:val="24"/>
          <w:highlight w:val="none"/>
        </w:rPr>
      </w:pPr>
    </w:p>
    <w:p w14:paraId="21536E45">
      <w:pPr>
        <w:kinsoku w:val="0"/>
        <w:overflowPunct w:val="0"/>
        <w:autoSpaceDE w:val="0"/>
        <w:autoSpaceDN w:val="0"/>
        <w:ind w:firstLine="4320" w:firstLineChars="1800"/>
        <w:rPr>
          <w:rFonts w:hint="eastAsia" w:ascii="宋体" w:hAnsi="宋体"/>
          <w:color w:val="auto"/>
          <w:sz w:val="24"/>
          <w:highlight w:val="none"/>
        </w:rPr>
      </w:pPr>
      <w:r>
        <w:rPr>
          <w:rFonts w:ascii="宋体" w:hAnsi="宋体"/>
          <w:color w:val="auto"/>
          <w:sz w:val="24"/>
          <w:highlight w:val="none"/>
        </w:rPr>
        <w:t>签 订 时</w:t>
      </w:r>
      <w:r>
        <w:rPr>
          <w:rFonts w:hint="eastAsia" w:ascii="宋体" w:hAnsi="宋体"/>
          <w:color w:val="auto"/>
          <w:sz w:val="24"/>
          <w:highlight w:val="none"/>
        </w:rPr>
        <w:t xml:space="preserve"> </w:t>
      </w:r>
      <w:r>
        <w:rPr>
          <w:rFonts w:ascii="宋体" w:hAnsi="宋体"/>
          <w:color w:val="auto"/>
          <w:sz w:val="24"/>
          <w:highlight w:val="none"/>
        </w:rPr>
        <w:t>间：</w:t>
      </w:r>
      <w:r>
        <w:rPr>
          <w:rFonts w:hint="eastAsia" w:ascii="宋体" w:hAnsi="宋体"/>
          <w:color w:val="auto"/>
          <w:sz w:val="24"/>
          <w:highlight w:val="none"/>
        </w:rPr>
        <w:t xml:space="preserve">      年   月    日</w:t>
      </w:r>
    </w:p>
    <w:p w14:paraId="440928ED">
      <w:pPr>
        <w:kinsoku w:val="0"/>
        <w:overflowPunct w:val="0"/>
        <w:autoSpaceDE w:val="0"/>
        <w:autoSpaceDN w:val="0"/>
        <w:spacing w:line="360" w:lineRule="exact"/>
        <w:ind w:firstLine="480" w:firstLineChars="200"/>
        <w:rPr>
          <w:rFonts w:hint="eastAsia" w:ascii="宋体" w:hAnsi="宋体"/>
          <w:color w:val="auto"/>
          <w:sz w:val="24"/>
          <w:highlight w:val="none"/>
        </w:rPr>
      </w:pPr>
    </w:p>
    <w:p w14:paraId="6F4833BB">
      <w:pPr>
        <w:kinsoku w:val="0"/>
        <w:overflowPunct w:val="0"/>
        <w:autoSpaceDE w:val="0"/>
        <w:autoSpaceDN w:val="0"/>
        <w:spacing w:line="360" w:lineRule="exact"/>
        <w:ind w:firstLine="480" w:firstLineChars="200"/>
        <w:rPr>
          <w:rFonts w:hint="eastAsia" w:ascii="宋体" w:hAnsi="宋体"/>
          <w:color w:val="auto"/>
          <w:sz w:val="24"/>
          <w:highlight w:val="none"/>
        </w:rPr>
      </w:pPr>
    </w:p>
    <w:p w14:paraId="53DC3911">
      <w:pPr>
        <w:jc w:val="center"/>
        <w:rPr>
          <w:rFonts w:ascii="宋体" w:hAnsi="宋体"/>
          <w:color w:val="auto"/>
          <w:sz w:val="32"/>
          <w:szCs w:val="32"/>
          <w:highlight w:val="none"/>
        </w:rPr>
      </w:pPr>
    </w:p>
    <w:p w14:paraId="39C96F15">
      <w:pPr>
        <w:jc w:val="center"/>
        <w:rPr>
          <w:rFonts w:ascii="宋体" w:hAnsi="宋体"/>
          <w:color w:val="auto"/>
          <w:sz w:val="32"/>
          <w:szCs w:val="32"/>
          <w:highlight w:val="none"/>
        </w:rPr>
      </w:pPr>
    </w:p>
    <w:p w14:paraId="15122EA1">
      <w:pPr>
        <w:jc w:val="center"/>
        <w:rPr>
          <w:rFonts w:hint="eastAsia" w:ascii="宋体" w:hAnsi="宋体"/>
          <w:color w:val="auto"/>
          <w:sz w:val="32"/>
          <w:szCs w:val="32"/>
          <w:highlight w:val="none"/>
        </w:rPr>
      </w:pPr>
      <w:r>
        <w:rPr>
          <w:rFonts w:ascii="宋体" w:hAnsi="宋体"/>
          <w:color w:val="auto"/>
          <w:sz w:val="32"/>
          <w:szCs w:val="32"/>
          <w:highlight w:val="none"/>
        </w:rPr>
        <w:t>第二部分 通用合同条款</w:t>
      </w:r>
      <w:r>
        <w:rPr>
          <w:rFonts w:hint="eastAsia" w:ascii="宋体" w:hAnsi="宋体"/>
          <w:color w:val="auto"/>
          <w:sz w:val="32"/>
          <w:szCs w:val="32"/>
          <w:highlight w:val="none"/>
        </w:rPr>
        <w:t>（略）</w:t>
      </w:r>
    </w:p>
    <w:p w14:paraId="5CCE38F1">
      <w:pPr>
        <w:ind w:firstLine="480" w:firstLineChars="200"/>
        <w:rPr>
          <w:rFonts w:hint="eastAsia" w:ascii="宋体" w:hAnsi="宋体"/>
          <w:color w:val="auto"/>
          <w:sz w:val="24"/>
          <w:highlight w:val="none"/>
        </w:rPr>
      </w:pPr>
      <w:r>
        <w:rPr>
          <w:rFonts w:ascii="宋体" w:hAnsi="宋体"/>
          <w:color w:val="auto"/>
          <w:sz w:val="24"/>
          <w:highlight w:val="none"/>
        </w:rPr>
        <w:t>具体内容同《建设工程设计合同示范文本（专业建设工程）》（GF-2015-0210）中通用合同条款。</w:t>
      </w:r>
    </w:p>
    <w:p w14:paraId="3FDE059F">
      <w:pPr>
        <w:ind w:firstLine="480" w:firstLineChars="200"/>
        <w:rPr>
          <w:rFonts w:hint="eastAsia" w:ascii="宋体" w:hAnsi="宋体"/>
          <w:color w:val="auto"/>
          <w:sz w:val="24"/>
          <w:highlight w:val="none"/>
        </w:rPr>
      </w:pPr>
    </w:p>
    <w:p w14:paraId="189D8613">
      <w:pPr>
        <w:jc w:val="center"/>
        <w:rPr>
          <w:rFonts w:hint="eastAsia" w:ascii="宋体" w:hAnsi="宋体"/>
          <w:color w:val="auto"/>
          <w:sz w:val="32"/>
          <w:szCs w:val="32"/>
          <w:highlight w:val="none"/>
        </w:rPr>
      </w:pPr>
      <w:r>
        <w:rPr>
          <w:rFonts w:ascii="宋体" w:hAnsi="宋体"/>
          <w:color w:val="auto"/>
          <w:sz w:val="32"/>
          <w:szCs w:val="32"/>
          <w:highlight w:val="none"/>
        </w:rPr>
        <w:t>第三部分 专用合同条款</w:t>
      </w:r>
    </w:p>
    <w:p w14:paraId="74247BC9">
      <w:pPr>
        <w:spacing w:line="360" w:lineRule="exact"/>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一般约定</w:t>
      </w:r>
    </w:p>
    <w:p w14:paraId="0303D82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 词语定义与解释</w:t>
      </w:r>
    </w:p>
    <w:p w14:paraId="2AD2612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1.1.1 合同</w:t>
      </w:r>
    </w:p>
    <w:p w14:paraId="2A6DEA8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1.1.1.8 其他合同文件包括：</w:t>
      </w:r>
      <w:r>
        <w:rPr>
          <w:rFonts w:ascii="宋体" w:hAnsi="宋体"/>
          <w:color w:val="auto"/>
          <w:sz w:val="24"/>
          <w:highlight w:val="none"/>
          <w:u w:val="single"/>
        </w:rPr>
        <w:t>招标文件</w:t>
      </w:r>
      <w:r>
        <w:rPr>
          <w:rFonts w:ascii="宋体" w:hAnsi="宋体"/>
          <w:color w:val="auto"/>
          <w:sz w:val="24"/>
          <w:highlight w:val="none"/>
        </w:rPr>
        <w:t>。</w:t>
      </w:r>
    </w:p>
    <w:p w14:paraId="146C3AA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 法律</w:t>
      </w:r>
    </w:p>
    <w:p w14:paraId="3AECE88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适用于合同的其他规范性文件：</w:t>
      </w:r>
      <w:r>
        <w:rPr>
          <w:rFonts w:ascii="宋体" w:hAnsi="宋体"/>
          <w:color w:val="auto"/>
          <w:sz w:val="24"/>
          <w:highlight w:val="none"/>
          <w:u w:val="single"/>
        </w:rPr>
        <w:t>无</w:t>
      </w:r>
      <w:r>
        <w:rPr>
          <w:rFonts w:ascii="宋体" w:hAnsi="宋体"/>
          <w:color w:val="auto"/>
          <w:sz w:val="24"/>
          <w:highlight w:val="none"/>
        </w:rPr>
        <w:t>。</w:t>
      </w:r>
    </w:p>
    <w:p w14:paraId="232748C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 技术标准</w:t>
      </w:r>
    </w:p>
    <w:p w14:paraId="0F0F35D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 适用于工程的技术标准包括：</w:t>
      </w:r>
      <w:r>
        <w:rPr>
          <w:rFonts w:ascii="宋体" w:hAnsi="宋体"/>
          <w:color w:val="auto"/>
          <w:sz w:val="24"/>
          <w:highlight w:val="none"/>
          <w:u w:val="single"/>
        </w:rPr>
        <w:t>现行国家标准、浙江省标准</w:t>
      </w:r>
      <w:r>
        <w:rPr>
          <w:rFonts w:ascii="宋体" w:hAnsi="宋体"/>
          <w:color w:val="auto"/>
          <w:sz w:val="24"/>
          <w:highlight w:val="none"/>
        </w:rPr>
        <w:t>。</w:t>
      </w:r>
    </w:p>
    <w:p w14:paraId="31B5F40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 国外技术标准原文版本和中文译本的提供方：</w:t>
      </w:r>
      <w:r>
        <w:rPr>
          <w:rFonts w:ascii="宋体" w:hAnsi="宋体"/>
          <w:color w:val="auto"/>
          <w:sz w:val="24"/>
          <w:highlight w:val="none"/>
          <w:u w:val="single"/>
        </w:rPr>
        <w:t>无</w:t>
      </w:r>
      <w:r>
        <w:rPr>
          <w:rFonts w:ascii="宋体" w:hAnsi="宋体"/>
          <w:color w:val="auto"/>
          <w:sz w:val="24"/>
          <w:highlight w:val="none"/>
        </w:rPr>
        <w:t>；</w:t>
      </w:r>
    </w:p>
    <w:p w14:paraId="006D5E1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提供国外技术标准的名称：</w:t>
      </w:r>
      <w:r>
        <w:rPr>
          <w:rFonts w:ascii="宋体" w:hAnsi="宋体"/>
          <w:color w:val="auto"/>
          <w:sz w:val="24"/>
          <w:highlight w:val="none"/>
          <w:u w:val="single"/>
        </w:rPr>
        <w:t>无</w:t>
      </w:r>
      <w:r>
        <w:rPr>
          <w:rFonts w:ascii="宋体" w:hAnsi="宋体"/>
          <w:color w:val="auto"/>
          <w:sz w:val="24"/>
          <w:highlight w:val="none"/>
        </w:rPr>
        <w:t>；</w:t>
      </w:r>
    </w:p>
    <w:p w14:paraId="2737FC6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提供国外技术标准的份数：</w:t>
      </w:r>
      <w:r>
        <w:rPr>
          <w:rFonts w:ascii="宋体" w:hAnsi="宋体"/>
          <w:color w:val="auto"/>
          <w:sz w:val="24"/>
          <w:highlight w:val="none"/>
          <w:u w:val="single"/>
        </w:rPr>
        <w:t>无</w:t>
      </w:r>
      <w:r>
        <w:rPr>
          <w:rFonts w:ascii="宋体" w:hAnsi="宋体"/>
          <w:color w:val="auto"/>
          <w:sz w:val="24"/>
          <w:highlight w:val="none"/>
        </w:rPr>
        <w:t>；</w:t>
      </w:r>
    </w:p>
    <w:p w14:paraId="65AC308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提供国外技术标准的时间：</w:t>
      </w:r>
      <w:r>
        <w:rPr>
          <w:rFonts w:ascii="宋体" w:hAnsi="宋体"/>
          <w:color w:val="auto"/>
          <w:sz w:val="24"/>
          <w:highlight w:val="none"/>
          <w:u w:val="single"/>
        </w:rPr>
        <w:t>无</w:t>
      </w:r>
      <w:r>
        <w:rPr>
          <w:rFonts w:ascii="宋体" w:hAnsi="宋体"/>
          <w:color w:val="auto"/>
          <w:sz w:val="24"/>
          <w:highlight w:val="none"/>
        </w:rPr>
        <w:t>；</w:t>
      </w:r>
    </w:p>
    <w:p w14:paraId="5FF9301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提供国外技术标准的费用承担：</w:t>
      </w:r>
      <w:r>
        <w:rPr>
          <w:rFonts w:ascii="宋体" w:hAnsi="宋体"/>
          <w:color w:val="auto"/>
          <w:sz w:val="24"/>
          <w:highlight w:val="none"/>
          <w:u w:val="single"/>
        </w:rPr>
        <w:t>无</w:t>
      </w:r>
      <w:r>
        <w:rPr>
          <w:rFonts w:ascii="宋体" w:hAnsi="宋体"/>
          <w:color w:val="auto"/>
          <w:sz w:val="24"/>
          <w:highlight w:val="none"/>
        </w:rPr>
        <w:t>。</w:t>
      </w:r>
    </w:p>
    <w:p w14:paraId="0EF1030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1.4.3 发包人对工程的技术标准和功能要求的特殊要求：</w:t>
      </w:r>
      <w:r>
        <w:rPr>
          <w:rFonts w:ascii="宋体" w:hAnsi="宋体"/>
          <w:color w:val="auto"/>
          <w:sz w:val="24"/>
          <w:highlight w:val="none"/>
          <w:u w:val="single"/>
        </w:rPr>
        <w:t>无</w:t>
      </w:r>
      <w:r>
        <w:rPr>
          <w:rFonts w:ascii="宋体" w:hAnsi="宋体"/>
          <w:color w:val="auto"/>
          <w:sz w:val="24"/>
          <w:highlight w:val="none"/>
        </w:rPr>
        <w:t>。</w:t>
      </w:r>
    </w:p>
    <w:p w14:paraId="42404AD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1.5 合同文件的优先顺序</w:t>
      </w:r>
    </w:p>
    <w:p w14:paraId="16594BA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合同文件组成及优先顺序为：</w:t>
      </w:r>
      <w:r>
        <w:rPr>
          <w:rFonts w:ascii="宋体" w:hAnsi="宋体"/>
          <w:color w:val="auto"/>
          <w:sz w:val="24"/>
          <w:highlight w:val="none"/>
          <w:u w:val="single"/>
        </w:rPr>
        <w:t>按通用合同条款</w:t>
      </w:r>
      <w:r>
        <w:rPr>
          <w:rFonts w:ascii="宋体" w:hAnsi="宋体"/>
          <w:color w:val="auto"/>
          <w:sz w:val="24"/>
          <w:highlight w:val="none"/>
        </w:rPr>
        <w:t>。</w:t>
      </w:r>
    </w:p>
    <w:p w14:paraId="013349F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 联络</w:t>
      </w:r>
    </w:p>
    <w:p w14:paraId="6D1C9BA9">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1.6.1 发包人和设计人应当在</w:t>
      </w:r>
      <w:r>
        <w:rPr>
          <w:rFonts w:ascii="宋体" w:hAnsi="宋体"/>
          <w:color w:val="auto"/>
          <w:sz w:val="24"/>
          <w:highlight w:val="none"/>
          <w:u w:val="single"/>
        </w:rPr>
        <w:t xml:space="preserve"> 15 </w:t>
      </w:r>
      <w:r>
        <w:rPr>
          <w:rFonts w:ascii="宋体" w:hAnsi="宋体"/>
          <w:color w:val="auto"/>
          <w:sz w:val="24"/>
          <w:highlight w:val="none"/>
        </w:rPr>
        <w:t>天内将与合同有关的通知、批准、证明、证书、指示、指令、要求、请求、同意、确定和决定等书面函件送达对方当事人。</w:t>
      </w:r>
    </w:p>
    <w:p w14:paraId="0E4DECF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1.6.2 发包人和设计人联系信息</w:t>
      </w:r>
    </w:p>
    <w:p w14:paraId="4C4D105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发包人接收文件的地点：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64B066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发包人指定的接收人为：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A4DC0D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发包人指定的联系电话及传真号码：</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AF280A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发包人指定的电子邮箱：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D631B0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设计人接收文件的地点：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8A7EA1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设计人指定的接收人为：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24359B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设计人指定的联系电话及传真号码：</w:t>
      </w:r>
    </w:p>
    <w:p w14:paraId="1853EF5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设计人指定的电子邮箱：</w:t>
      </w:r>
    </w:p>
    <w:p w14:paraId="3D1DFA7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1.8</w:t>
      </w:r>
      <w:r>
        <w:rPr>
          <w:rFonts w:hint="eastAsia" w:ascii="宋体" w:hAnsi="宋体"/>
          <w:color w:val="auto"/>
          <w:sz w:val="24"/>
          <w:highlight w:val="none"/>
        </w:rPr>
        <w:t xml:space="preserve"> </w:t>
      </w:r>
      <w:r>
        <w:rPr>
          <w:rFonts w:ascii="宋体" w:hAnsi="宋体"/>
          <w:color w:val="auto"/>
          <w:sz w:val="24"/>
          <w:highlight w:val="none"/>
        </w:rPr>
        <w:t>保密</w:t>
      </w:r>
    </w:p>
    <w:p w14:paraId="5D5DD5D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保密期限：</w:t>
      </w:r>
      <w:r>
        <w:rPr>
          <w:rFonts w:ascii="宋体" w:hAnsi="宋体"/>
          <w:color w:val="auto"/>
          <w:sz w:val="24"/>
          <w:highlight w:val="none"/>
          <w:u w:val="single"/>
        </w:rPr>
        <w:t>10年</w:t>
      </w:r>
      <w:r>
        <w:rPr>
          <w:rFonts w:ascii="宋体" w:hAnsi="宋体"/>
          <w:color w:val="auto"/>
          <w:sz w:val="24"/>
          <w:highlight w:val="none"/>
        </w:rPr>
        <w:t>。</w:t>
      </w:r>
    </w:p>
    <w:p w14:paraId="3E3E61D9">
      <w:pPr>
        <w:kinsoku w:val="0"/>
        <w:overflowPunct w:val="0"/>
        <w:autoSpaceDE w:val="0"/>
        <w:autoSpaceDN w:val="0"/>
        <w:spacing w:line="360" w:lineRule="exact"/>
        <w:rPr>
          <w:rFonts w:hint="eastAsia" w:ascii="宋体" w:hAnsi="宋体"/>
          <w:color w:val="auto"/>
          <w:sz w:val="24"/>
          <w:highlight w:val="none"/>
        </w:rPr>
      </w:pPr>
      <w:r>
        <w:rPr>
          <w:rFonts w:ascii="宋体" w:hAnsi="宋体"/>
          <w:color w:val="auto"/>
          <w:sz w:val="24"/>
          <w:highlight w:val="none"/>
        </w:rPr>
        <w:t>2.发包人</w:t>
      </w:r>
    </w:p>
    <w:p w14:paraId="0DE11BF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2.1</w:t>
      </w:r>
      <w:r>
        <w:rPr>
          <w:rFonts w:hint="eastAsia" w:ascii="宋体" w:hAnsi="宋体"/>
          <w:color w:val="auto"/>
          <w:sz w:val="24"/>
          <w:highlight w:val="none"/>
        </w:rPr>
        <w:t xml:space="preserve"> </w:t>
      </w:r>
      <w:r>
        <w:rPr>
          <w:rFonts w:ascii="宋体" w:hAnsi="宋体"/>
          <w:color w:val="auto"/>
          <w:sz w:val="24"/>
          <w:highlight w:val="none"/>
        </w:rPr>
        <w:t>发包人一般义务</w:t>
      </w:r>
    </w:p>
    <w:p w14:paraId="788E891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2.1.3 发包人其它义务：</w:t>
      </w:r>
      <w:r>
        <w:rPr>
          <w:rFonts w:ascii="宋体" w:hAnsi="宋体"/>
          <w:color w:val="auto"/>
          <w:sz w:val="24"/>
          <w:highlight w:val="none"/>
          <w:u w:val="single"/>
        </w:rPr>
        <w:t>无</w:t>
      </w:r>
      <w:r>
        <w:rPr>
          <w:rFonts w:ascii="宋体" w:hAnsi="宋体"/>
          <w:color w:val="auto"/>
          <w:sz w:val="24"/>
          <w:highlight w:val="none"/>
        </w:rPr>
        <w:t>。</w:t>
      </w:r>
    </w:p>
    <w:p w14:paraId="202EBD7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2.2</w:t>
      </w:r>
      <w:r>
        <w:rPr>
          <w:rFonts w:hint="eastAsia" w:ascii="宋体" w:hAnsi="宋体"/>
          <w:color w:val="auto"/>
          <w:sz w:val="24"/>
          <w:highlight w:val="none"/>
        </w:rPr>
        <w:t xml:space="preserve"> </w:t>
      </w:r>
      <w:r>
        <w:rPr>
          <w:rFonts w:ascii="宋体" w:hAnsi="宋体"/>
          <w:color w:val="auto"/>
          <w:sz w:val="24"/>
          <w:highlight w:val="none"/>
        </w:rPr>
        <w:t>发包人代表</w:t>
      </w:r>
    </w:p>
    <w:p w14:paraId="42EB81A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发包人代表</w:t>
      </w:r>
    </w:p>
    <w:p w14:paraId="29182D52">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7E531F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身份证号：</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FEAE722">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职务：</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D22FFC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联系电话：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E4611D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1FF26F0">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通信地址：</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BFF0A73">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发包人对发包人代表的授权范围如下：</w:t>
      </w:r>
      <w:r>
        <w:rPr>
          <w:rFonts w:ascii="宋体" w:hAnsi="宋体"/>
          <w:color w:val="auto"/>
          <w:sz w:val="24"/>
          <w:highlight w:val="none"/>
          <w:u w:val="single"/>
        </w:rPr>
        <w:t>1、对项目开始工程设计通知、暂停设计通知、复工通知的发布权；2、提供相关资料给设计人</w:t>
      </w:r>
      <w:r>
        <w:rPr>
          <w:rFonts w:ascii="宋体" w:hAnsi="宋体"/>
          <w:color w:val="auto"/>
          <w:sz w:val="24"/>
          <w:highlight w:val="none"/>
        </w:rPr>
        <w:t>。</w:t>
      </w:r>
    </w:p>
    <w:p w14:paraId="284D6545">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发包人更换发包人代表的，应当提前</w:t>
      </w:r>
      <w:r>
        <w:rPr>
          <w:rFonts w:ascii="宋体" w:hAnsi="宋体"/>
          <w:color w:val="auto"/>
          <w:sz w:val="24"/>
          <w:highlight w:val="none"/>
          <w:u w:val="single"/>
        </w:rPr>
        <w:t xml:space="preserve"> 7 </w:t>
      </w:r>
      <w:r>
        <w:rPr>
          <w:rFonts w:ascii="宋体" w:hAnsi="宋体"/>
          <w:color w:val="auto"/>
          <w:sz w:val="24"/>
          <w:highlight w:val="none"/>
        </w:rPr>
        <w:t>天书面通知设计人。</w:t>
      </w:r>
    </w:p>
    <w:p w14:paraId="5F5D233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2.3 发包人决定</w:t>
      </w:r>
    </w:p>
    <w:p w14:paraId="0A5801C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2.3.2 发包人应在</w:t>
      </w:r>
      <w:r>
        <w:rPr>
          <w:rFonts w:ascii="宋体" w:hAnsi="宋体"/>
          <w:color w:val="auto"/>
          <w:sz w:val="24"/>
          <w:highlight w:val="none"/>
          <w:u w:val="single"/>
        </w:rPr>
        <w:t xml:space="preserve"> 5 </w:t>
      </w:r>
      <w:r>
        <w:rPr>
          <w:rFonts w:ascii="宋体" w:hAnsi="宋体"/>
          <w:color w:val="auto"/>
          <w:sz w:val="24"/>
          <w:highlight w:val="none"/>
        </w:rPr>
        <w:t>天内对设计人书面提出的事项作出书面决定。</w:t>
      </w:r>
    </w:p>
    <w:p w14:paraId="30C7E70A">
      <w:pPr>
        <w:spacing w:line="360" w:lineRule="exact"/>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设计人</w:t>
      </w:r>
    </w:p>
    <w:p w14:paraId="61C8AB2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 设计人一般义务</w:t>
      </w:r>
    </w:p>
    <w:p w14:paraId="1F5FE48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3.1.1 设计人需配合发包人办理有关许可、批准或备案手续。</w:t>
      </w:r>
    </w:p>
    <w:p w14:paraId="0D95F5EE">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3.1.3 设计人其他义务：</w:t>
      </w:r>
      <w:r>
        <w:rPr>
          <w:rFonts w:ascii="宋体" w:hAnsi="宋体"/>
          <w:color w:val="auto"/>
          <w:sz w:val="24"/>
          <w:highlight w:val="none"/>
          <w:u w:val="single"/>
        </w:rPr>
        <w:t>无</w:t>
      </w:r>
      <w:r>
        <w:rPr>
          <w:rFonts w:ascii="宋体" w:hAnsi="宋体"/>
          <w:color w:val="auto"/>
          <w:sz w:val="24"/>
          <w:highlight w:val="none"/>
        </w:rPr>
        <w:t>。</w:t>
      </w:r>
    </w:p>
    <w:p w14:paraId="21220AC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3.2 项目负责人</w:t>
      </w:r>
    </w:p>
    <w:p w14:paraId="0C922B0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3.2.</w:t>
      </w:r>
      <w:r>
        <w:rPr>
          <w:rFonts w:hint="eastAsia" w:ascii="宋体" w:hAnsi="宋体"/>
          <w:color w:val="auto"/>
          <w:sz w:val="24"/>
          <w:highlight w:val="none"/>
        </w:rPr>
        <w:t xml:space="preserve">1 </w:t>
      </w:r>
      <w:r>
        <w:rPr>
          <w:rFonts w:ascii="宋体" w:hAnsi="宋体"/>
          <w:color w:val="auto"/>
          <w:sz w:val="24"/>
          <w:highlight w:val="none"/>
        </w:rPr>
        <w:t>项目负责人</w:t>
      </w:r>
    </w:p>
    <w:p w14:paraId="1081A52A">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2B3705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执业资格及等级：</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9FBA75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注册证书号：</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A5B087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联系电话：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EDAFE0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1BEC6C4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通信地址：</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242C97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设计人对项目负责人的授权范围如下：</w:t>
      </w:r>
      <w:r>
        <w:rPr>
          <w:rFonts w:ascii="宋体" w:hAnsi="宋体"/>
          <w:color w:val="auto"/>
          <w:sz w:val="24"/>
          <w:highlight w:val="none"/>
          <w:u w:val="single"/>
        </w:rPr>
        <w:t>完成本合同范围内的设计工作，积极配合发包人办理有关许可、批准或备案手续</w:t>
      </w:r>
      <w:r>
        <w:rPr>
          <w:rFonts w:ascii="宋体" w:hAnsi="宋体"/>
          <w:color w:val="auto"/>
          <w:sz w:val="24"/>
          <w:highlight w:val="none"/>
        </w:rPr>
        <w:t>。</w:t>
      </w:r>
    </w:p>
    <w:p w14:paraId="21CA8F40">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3.2.2 设计人更换项目负责人的，应提前</w:t>
      </w:r>
      <w:r>
        <w:rPr>
          <w:rFonts w:ascii="宋体" w:hAnsi="宋体"/>
          <w:color w:val="auto"/>
          <w:sz w:val="24"/>
          <w:highlight w:val="none"/>
          <w:u w:val="single"/>
        </w:rPr>
        <w:t xml:space="preserve"> 5 </w:t>
      </w:r>
      <w:r>
        <w:rPr>
          <w:rFonts w:ascii="宋体" w:hAnsi="宋体"/>
          <w:color w:val="auto"/>
          <w:sz w:val="24"/>
          <w:highlight w:val="none"/>
        </w:rPr>
        <w:t>天书面通知发包人。</w:t>
      </w:r>
    </w:p>
    <w:p w14:paraId="53863E12">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设计人擅自更换项目负责人的违约责任：</w:t>
      </w:r>
      <w:r>
        <w:rPr>
          <w:rFonts w:ascii="宋体" w:hAnsi="宋体"/>
          <w:color w:val="auto"/>
          <w:sz w:val="24"/>
          <w:highlight w:val="none"/>
          <w:u w:val="single"/>
        </w:rPr>
        <w:t>支付违约金</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0000</w:t>
      </w:r>
      <w:r>
        <w:rPr>
          <w:rFonts w:ascii="宋体" w:hAnsi="宋体"/>
          <w:color w:val="auto"/>
          <w:sz w:val="24"/>
          <w:highlight w:val="none"/>
          <w:u w:val="single"/>
        </w:rPr>
        <w:t>元/次</w:t>
      </w:r>
      <w:r>
        <w:rPr>
          <w:rFonts w:ascii="宋体" w:hAnsi="宋体"/>
          <w:color w:val="auto"/>
          <w:sz w:val="24"/>
          <w:highlight w:val="none"/>
        </w:rPr>
        <w:t>。</w:t>
      </w:r>
    </w:p>
    <w:p w14:paraId="1E4FA951">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3.2.3 设计人应在收到书面更换通知后</w:t>
      </w:r>
      <w:r>
        <w:rPr>
          <w:rFonts w:ascii="宋体" w:hAnsi="宋体"/>
          <w:color w:val="auto"/>
          <w:sz w:val="24"/>
          <w:highlight w:val="none"/>
          <w:u w:val="single"/>
        </w:rPr>
        <w:t xml:space="preserve"> 3 </w:t>
      </w:r>
      <w:r>
        <w:rPr>
          <w:rFonts w:ascii="宋体" w:hAnsi="宋体"/>
          <w:color w:val="auto"/>
          <w:sz w:val="24"/>
          <w:highlight w:val="none"/>
        </w:rPr>
        <w:t>天内更换项目负责人。</w:t>
      </w:r>
    </w:p>
    <w:p w14:paraId="3C99865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设计人无正当理由拒绝更换项目负责人的违约责任：</w:t>
      </w:r>
      <w:r>
        <w:rPr>
          <w:rFonts w:ascii="宋体" w:hAnsi="宋体"/>
          <w:color w:val="auto"/>
          <w:sz w:val="24"/>
          <w:highlight w:val="none"/>
          <w:u w:val="single"/>
        </w:rPr>
        <w:t>支付违约金</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0000</w:t>
      </w:r>
      <w:r>
        <w:rPr>
          <w:rFonts w:ascii="宋体" w:hAnsi="宋体"/>
          <w:color w:val="auto"/>
          <w:sz w:val="24"/>
          <w:highlight w:val="none"/>
          <w:u w:val="single"/>
        </w:rPr>
        <w:t>元/次。更换 3 次及以上的，发包人可解除合同，并不予退还合同履约担保</w:t>
      </w:r>
      <w:r>
        <w:rPr>
          <w:rFonts w:ascii="宋体" w:hAnsi="宋体"/>
          <w:color w:val="auto"/>
          <w:sz w:val="24"/>
          <w:highlight w:val="none"/>
        </w:rPr>
        <w:t>。</w:t>
      </w:r>
    </w:p>
    <w:p w14:paraId="06753CAF">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 设计人人员</w:t>
      </w:r>
    </w:p>
    <w:p w14:paraId="6378B9EA">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3.3.1 设计人提交项目管理机构及人员安排报告的期限：</w:t>
      </w:r>
      <w:r>
        <w:rPr>
          <w:rFonts w:ascii="宋体" w:hAnsi="宋体"/>
          <w:color w:val="auto"/>
          <w:sz w:val="24"/>
          <w:highlight w:val="none"/>
          <w:u w:val="single"/>
        </w:rPr>
        <w:t>在接到开始设计通知后5天内</w:t>
      </w:r>
      <w:r>
        <w:rPr>
          <w:rFonts w:ascii="宋体" w:hAnsi="宋体"/>
          <w:color w:val="auto"/>
          <w:sz w:val="24"/>
          <w:highlight w:val="none"/>
        </w:rPr>
        <w:t>。</w:t>
      </w:r>
    </w:p>
    <w:p w14:paraId="5A847778">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3.3.3 设计人无正当理由拒绝撤换主要设计人员的违约责任：</w:t>
      </w:r>
      <w:r>
        <w:rPr>
          <w:rFonts w:ascii="宋体" w:hAnsi="宋体"/>
          <w:color w:val="auto"/>
          <w:sz w:val="24"/>
          <w:highlight w:val="none"/>
          <w:u w:val="single"/>
        </w:rPr>
        <w:t>支付违约10000元/人·次</w:t>
      </w:r>
      <w:r>
        <w:rPr>
          <w:rFonts w:ascii="宋体" w:hAnsi="宋体"/>
          <w:color w:val="auto"/>
          <w:sz w:val="24"/>
          <w:highlight w:val="none"/>
        </w:rPr>
        <w:t>。</w:t>
      </w:r>
    </w:p>
    <w:p w14:paraId="27A1F63D">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 设计分包</w:t>
      </w:r>
    </w:p>
    <w:p w14:paraId="50383D27">
      <w:pPr>
        <w:spacing w:line="360" w:lineRule="exact"/>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3.4.1 设计分包的一般约定</w:t>
      </w:r>
    </w:p>
    <w:p w14:paraId="2564E4ED">
      <w:pPr>
        <w:spacing w:line="360" w:lineRule="exact"/>
        <w:ind w:firstLine="480" w:firstLineChars="200"/>
        <w:rPr>
          <w:rFonts w:hint="eastAsia" w:ascii="宋体" w:hAnsi="宋体"/>
          <w:sz w:val="24"/>
          <w:highlight w:val="none"/>
        </w:rPr>
      </w:pPr>
      <w:r>
        <w:rPr>
          <w:rFonts w:ascii="宋体" w:hAnsi="宋体"/>
          <w:sz w:val="24"/>
          <w:highlight w:val="none"/>
        </w:rPr>
        <w:t>禁止设计分包的工程包括：</w:t>
      </w:r>
      <w:r>
        <w:rPr>
          <w:rFonts w:ascii="宋体" w:hAnsi="宋体"/>
          <w:sz w:val="24"/>
          <w:highlight w:val="none"/>
          <w:u w:val="single"/>
        </w:rPr>
        <w:t>无。</w:t>
      </w:r>
    </w:p>
    <w:p w14:paraId="61C7837C">
      <w:pPr>
        <w:spacing w:line="360" w:lineRule="exact"/>
        <w:rPr>
          <w:rFonts w:hint="eastAsia"/>
          <w:highlight w:val="none"/>
        </w:rPr>
      </w:pPr>
      <w:r>
        <w:rPr>
          <w:rFonts w:hint="eastAsia" w:ascii="宋体" w:hAnsi="宋体"/>
          <w:sz w:val="24"/>
          <w:highlight w:val="none"/>
        </w:rPr>
        <w:t xml:space="preserve">    </w:t>
      </w:r>
      <w:r>
        <w:rPr>
          <w:rFonts w:ascii="宋体" w:hAnsi="宋体"/>
          <w:sz w:val="24"/>
          <w:highlight w:val="none"/>
        </w:rPr>
        <w:t>主体结构、关键性工作的范围：</w:t>
      </w:r>
      <w:r>
        <w:rPr>
          <w:rFonts w:ascii="宋体" w:hAnsi="宋体"/>
          <w:sz w:val="24"/>
          <w:highlight w:val="none"/>
          <w:u w:val="single"/>
        </w:rPr>
        <w:t>无。</w:t>
      </w:r>
    </w:p>
    <w:p w14:paraId="515D1B3B">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3.4.2 设计分包的确定</w:t>
      </w:r>
    </w:p>
    <w:p w14:paraId="69EA650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允许分包的专业工程包括：无。</w:t>
      </w:r>
    </w:p>
    <w:p w14:paraId="59B3DE6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其他关于分包的约定：无。</w:t>
      </w:r>
    </w:p>
    <w:p w14:paraId="7098D683">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3.4.3 设计人向发包人提交有关分包人资料包括：无。</w:t>
      </w:r>
    </w:p>
    <w:p w14:paraId="15F60201">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3.4.4 分包工程设计费支付方式：无。</w:t>
      </w:r>
    </w:p>
    <w:p w14:paraId="075E70E6">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3.5 联合体</w:t>
      </w:r>
    </w:p>
    <w:p w14:paraId="4EF04D7B">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3.5.4 发包人向联合体支付设计费用的方式：</w:t>
      </w:r>
      <w:r>
        <w:rPr>
          <w:rFonts w:hint="eastAsia" w:ascii="宋体" w:hAnsi="宋体"/>
          <w:color w:val="auto"/>
          <w:sz w:val="24"/>
          <w:highlight w:val="none"/>
          <w:u w:val="single"/>
          <w:lang w:eastAsia="zh-CN"/>
        </w:rPr>
        <w:t>无</w:t>
      </w:r>
      <w:r>
        <w:rPr>
          <w:rFonts w:ascii="宋体" w:hAnsi="宋体"/>
          <w:color w:val="auto"/>
          <w:sz w:val="24"/>
          <w:highlight w:val="none"/>
        </w:rPr>
        <w:t>。</w:t>
      </w:r>
    </w:p>
    <w:p w14:paraId="1D0FC8AE">
      <w:pPr>
        <w:spacing w:line="360" w:lineRule="exact"/>
        <w:rPr>
          <w:rFonts w:hint="eastAsia" w:ascii="宋体" w:hAnsi="宋体"/>
          <w:color w:val="auto"/>
          <w:sz w:val="24"/>
          <w:highlight w:val="none"/>
        </w:rPr>
      </w:pPr>
      <w:r>
        <w:rPr>
          <w:rFonts w:hint="eastAsia" w:ascii="宋体" w:hAnsi="宋体"/>
          <w:color w:val="auto"/>
          <w:sz w:val="24"/>
          <w:highlight w:val="none"/>
        </w:rPr>
        <w:t>5.</w:t>
      </w:r>
      <w:r>
        <w:rPr>
          <w:rFonts w:ascii="宋体" w:hAnsi="宋体"/>
          <w:color w:val="auto"/>
          <w:sz w:val="24"/>
          <w:highlight w:val="none"/>
        </w:rPr>
        <w:t>工程设计要求</w:t>
      </w:r>
    </w:p>
    <w:p w14:paraId="75E1B5F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 工程设计一般要求</w:t>
      </w:r>
    </w:p>
    <w:p w14:paraId="01C589D0">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5.1.2.1 工程设计的特殊标准或要求：</w:t>
      </w:r>
      <w:r>
        <w:rPr>
          <w:rFonts w:ascii="宋体" w:hAnsi="宋体"/>
          <w:color w:val="auto"/>
          <w:sz w:val="24"/>
          <w:highlight w:val="none"/>
          <w:u w:val="single"/>
        </w:rPr>
        <w:t>无</w:t>
      </w:r>
      <w:r>
        <w:rPr>
          <w:rFonts w:ascii="宋体" w:hAnsi="宋体"/>
          <w:color w:val="auto"/>
          <w:sz w:val="24"/>
          <w:highlight w:val="none"/>
        </w:rPr>
        <w:t>。</w:t>
      </w:r>
    </w:p>
    <w:p w14:paraId="5307B75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5.1.2.2 工程设计适用的技术标准：</w:t>
      </w:r>
      <w:r>
        <w:rPr>
          <w:rFonts w:ascii="宋体" w:hAnsi="宋体"/>
          <w:color w:val="auto"/>
          <w:sz w:val="24"/>
          <w:highlight w:val="none"/>
          <w:u w:val="single"/>
        </w:rPr>
        <w:t>现行国家标准、浙江省标准</w:t>
      </w:r>
      <w:r>
        <w:rPr>
          <w:rFonts w:ascii="宋体" w:hAnsi="宋体"/>
          <w:color w:val="auto"/>
          <w:sz w:val="24"/>
          <w:highlight w:val="none"/>
        </w:rPr>
        <w:t>。</w:t>
      </w:r>
    </w:p>
    <w:p w14:paraId="43274EF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 工程设计文件的要求</w:t>
      </w:r>
    </w:p>
    <w:p w14:paraId="07B0DBF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5.3.3 工程设计文件深度规定：</w:t>
      </w:r>
      <w:r>
        <w:rPr>
          <w:rFonts w:ascii="宋体" w:hAnsi="宋体"/>
          <w:color w:val="auto"/>
          <w:sz w:val="24"/>
          <w:highlight w:val="none"/>
          <w:u w:val="single"/>
        </w:rPr>
        <w:t>无</w:t>
      </w:r>
      <w:r>
        <w:rPr>
          <w:rFonts w:ascii="宋体" w:hAnsi="宋体"/>
          <w:color w:val="auto"/>
          <w:sz w:val="24"/>
          <w:highlight w:val="none"/>
        </w:rPr>
        <w:t>。</w:t>
      </w:r>
    </w:p>
    <w:p w14:paraId="3E8944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5.3.5 工程的合理使用寿命年限：</w:t>
      </w:r>
      <w:r>
        <w:rPr>
          <w:rFonts w:ascii="宋体" w:hAnsi="宋体"/>
          <w:color w:val="auto"/>
          <w:sz w:val="24"/>
          <w:highlight w:val="none"/>
          <w:u w:val="single"/>
        </w:rPr>
        <w:t>现行国家标准、</w:t>
      </w:r>
      <w:r>
        <w:rPr>
          <w:rFonts w:hint="eastAsia" w:ascii="宋体" w:hAnsi="宋体"/>
          <w:color w:val="auto"/>
          <w:sz w:val="24"/>
          <w:highlight w:val="none"/>
          <w:u w:val="single"/>
        </w:rPr>
        <w:t>规范要求</w:t>
      </w:r>
      <w:r>
        <w:rPr>
          <w:rFonts w:ascii="宋体" w:hAnsi="宋体"/>
          <w:color w:val="auto"/>
          <w:sz w:val="24"/>
          <w:highlight w:val="none"/>
        </w:rPr>
        <w:t>。</w:t>
      </w:r>
    </w:p>
    <w:p w14:paraId="73EFC360">
      <w:pPr>
        <w:spacing w:line="360" w:lineRule="exact"/>
        <w:rPr>
          <w:rFonts w:hint="eastAsia" w:ascii="宋体" w:hAnsi="宋体"/>
          <w:color w:val="auto"/>
          <w:sz w:val="24"/>
          <w:highlight w:val="none"/>
        </w:rPr>
      </w:pPr>
      <w:r>
        <w:rPr>
          <w:rFonts w:hint="eastAsia" w:ascii="宋体" w:hAnsi="宋体"/>
          <w:color w:val="auto"/>
          <w:sz w:val="24"/>
          <w:highlight w:val="none"/>
        </w:rPr>
        <w:t>6.</w:t>
      </w:r>
      <w:r>
        <w:rPr>
          <w:rFonts w:ascii="宋体" w:hAnsi="宋体"/>
          <w:color w:val="auto"/>
          <w:sz w:val="24"/>
          <w:highlight w:val="none"/>
        </w:rPr>
        <w:t>工程设计进度与周期</w:t>
      </w:r>
    </w:p>
    <w:p w14:paraId="158D281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 工程设计进度计划</w:t>
      </w:r>
    </w:p>
    <w:p w14:paraId="3554B14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6.1.1 工程设计进度计划的编制</w:t>
      </w:r>
    </w:p>
    <w:p w14:paraId="5D65D15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合同当事人约定的工程设计进度计划提交的时间：</w:t>
      </w:r>
      <w:r>
        <w:rPr>
          <w:rFonts w:ascii="宋体" w:hAnsi="宋体"/>
          <w:color w:val="auto"/>
          <w:sz w:val="24"/>
          <w:highlight w:val="none"/>
          <w:u w:val="single"/>
        </w:rPr>
        <w:t>合同生效后的3个工作日内</w:t>
      </w:r>
      <w:r>
        <w:rPr>
          <w:rFonts w:ascii="宋体" w:hAnsi="宋体"/>
          <w:color w:val="auto"/>
          <w:sz w:val="24"/>
          <w:highlight w:val="none"/>
        </w:rPr>
        <w:t>。</w:t>
      </w:r>
    </w:p>
    <w:p w14:paraId="0C561F9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合同当事人约定的工程设计进度计划应包括的内容：</w:t>
      </w:r>
      <w:r>
        <w:rPr>
          <w:rFonts w:ascii="宋体" w:hAnsi="宋体"/>
          <w:color w:val="auto"/>
          <w:sz w:val="24"/>
          <w:highlight w:val="none"/>
          <w:u w:val="single"/>
        </w:rPr>
        <w:t>开始时间、关键节点、完成时间</w:t>
      </w:r>
      <w:r>
        <w:rPr>
          <w:rFonts w:ascii="宋体" w:hAnsi="宋体"/>
          <w:color w:val="auto"/>
          <w:sz w:val="24"/>
          <w:highlight w:val="none"/>
        </w:rPr>
        <w:t>。</w:t>
      </w:r>
    </w:p>
    <w:p w14:paraId="34C580E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6.1.2 工程设计进度计划的修订</w:t>
      </w:r>
    </w:p>
    <w:p w14:paraId="26D016A9">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发包人在收到工程设计进度计划后确认或提出修改意见的期限：</w:t>
      </w:r>
      <w:r>
        <w:rPr>
          <w:rFonts w:ascii="宋体" w:hAnsi="宋体"/>
          <w:color w:val="auto"/>
          <w:sz w:val="24"/>
          <w:highlight w:val="none"/>
          <w:u w:val="single"/>
        </w:rPr>
        <w:t>3个工作日内</w:t>
      </w:r>
      <w:r>
        <w:rPr>
          <w:rFonts w:ascii="宋体" w:hAnsi="宋体"/>
          <w:color w:val="auto"/>
          <w:sz w:val="24"/>
          <w:highlight w:val="none"/>
        </w:rPr>
        <w:t>。</w:t>
      </w:r>
    </w:p>
    <w:p w14:paraId="3D97BEA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6.3 工程设计进度延误</w:t>
      </w:r>
    </w:p>
    <w:p w14:paraId="1DA3AF4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6.3.1 因发包人原因导致工程设计进度延误</w:t>
      </w:r>
    </w:p>
    <w:p w14:paraId="18047A6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（4）因发包人原因导致工程设计进度延误的其他情形：</w:t>
      </w:r>
      <w:r>
        <w:rPr>
          <w:rFonts w:ascii="宋体" w:hAnsi="宋体"/>
          <w:color w:val="auto"/>
          <w:sz w:val="24"/>
          <w:highlight w:val="none"/>
          <w:u w:val="single"/>
        </w:rPr>
        <w:t>不能按时支付设计费、不能按照合同的有关规定按期提供设计进行的必不可少的资料</w:t>
      </w:r>
      <w:r>
        <w:rPr>
          <w:rFonts w:ascii="宋体" w:hAnsi="宋体"/>
          <w:color w:val="auto"/>
          <w:sz w:val="24"/>
          <w:highlight w:val="none"/>
        </w:rPr>
        <w:t>。</w:t>
      </w:r>
    </w:p>
    <w:p w14:paraId="517B8C79">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设计人应在发生进度延误的情形后 3 天内向发包人发出要求延期的书面通知，在发生该情形后</w:t>
      </w:r>
      <w:r>
        <w:rPr>
          <w:rFonts w:ascii="宋体" w:hAnsi="宋体"/>
          <w:color w:val="auto"/>
          <w:sz w:val="24"/>
          <w:highlight w:val="none"/>
          <w:u w:val="single"/>
        </w:rPr>
        <w:t xml:space="preserve"> 5 </w:t>
      </w:r>
      <w:r>
        <w:rPr>
          <w:rFonts w:ascii="宋体" w:hAnsi="宋体"/>
          <w:color w:val="auto"/>
          <w:sz w:val="24"/>
          <w:highlight w:val="none"/>
        </w:rPr>
        <w:t>天内提交要求延期的详细说明。</w:t>
      </w:r>
    </w:p>
    <w:p w14:paraId="017B600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发包人收到设计人要求延期的详细说明后，应在</w:t>
      </w:r>
      <w:r>
        <w:rPr>
          <w:rFonts w:ascii="宋体" w:hAnsi="宋体"/>
          <w:color w:val="auto"/>
          <w:sz w:val="24"/>
          <w:highlight w:val="none"/>
          <w:u w:val="single"/>
        </w:rPr>
        <w:t xml:space="preserve"> 3 </w:t>
      </w:r>
      <w:r>
        <w:rPr>
          <w:rFonts w:ascii="宋体" w:hAnsi="宋体"/>
          <w:color w:val="auto"/>
          <w:sz w:val="24"/>
          <w:highlight w:val="none"/>
        </w:rPr>
        <w:t>天内进行审查并书面答复。</w:t>
      </w:r>
    </w:p>
    <w:p w14:paraId="51C2DF1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6.5 提前交付工程设计文件</w:t>
      </w:r>
    </w:p>
    <w:p w14:paraId="2B6B9948">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6.5.2 提前交付工程设计文件的奖励：</w:t>
      </w:r>
      <w:r>
        <w:rPr>
          <w:rFonts w:ascii="宋体" w:hAnsi="宋体"/>
          <w:color w:val="auto"/>
          <w:sz w:val="24"/>
          <w:highlight w:val="none"/>
          <w:u w:val="single"/>
        </w:rPr>
        <w:t>无</w:t>
      </w:r>
      <w:r>
        <w:rPr>
          <w:rFonts w:ascii="宋体" w:hAnsi="宋体"/>
          <w:color w:val="auto"/>
          <w:sz w:val="24"/>
          <w:highlight w:val="none"/>
        </w:rPr>
        <w:t>。</w:t>
      </w:r>
    </w:p>
    <w:p w14:paraId="00527C14">
      <w:pPr>
        <w:spacing w:line="360" w:lineRule="exact"/>
        <w:rPr>
          <w:rFonts w:hint="eastAsia"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w:t>
      </w:r>
      <w:r>
        <w:rPr>
          <w:rFonts w:ascii="宋体" w:hAnsi="宋体"/>
          <w:color w:val="auto"/>
          <w:sz w:val="24"/>
          <w:highlight w:val="none"/>
        </w:rPr>
        <w:t>工程设计文件交付</w:t>
      </w:r>
    </w:p>
    <w:p w14:paraId="046DB03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7.1 工程设计文件交付的内容</w:t>
      </w:r>
    </w:p>
    <w:p w14:paraId="53E529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7.1.2 发包人要求设计人提交电子版设计文件的具体形式为：AutoCAD（后缀名为.dwg）格式、word 格式和 JPG 的图片格式。</w:t>
      </w:r>
    </w:p>
    <w:p w14:paraId="71E549EB">
      <w:pPr>
        <w:spacing w:line="360" w:lineRule="exact"/>
        <w:rPr>
          <w:rFonts w:hint="eastAsia" w:ascii="宋体" w:hAnsi="宋体"/>
          <w:color w:val="auto"/>
          <w:sz w:val="24"/>
          <w:highlight w:val="none"/>
        </w:rPr>
      </w:pPr>
      <w:r>
        <w:rPr>
          <w:rFonts w:hint="eastAsia" w:ascii="宋体" w:hAnsi="宋体"/>
          <w:color w:val="auto"/>
          <w:sz w:val="24"/>
          <w:highlight w:val="none"/>
        </w:rPr>
        <w:t>8.</w:t>
      </w:r>
      <w:r>
        <w:rPr>
          <w:rFonts w:ascii="宋体" w:hAnsi="宋体"/>
          <w:color w:val="auto"/>
          <w:sz w:val="24"/>
          <w:highlight w:val="none"/>
        </w:rPr>
        <w:t>工程设计文件审查</w:t>
      </w:r>
    </w:p>
    <w:p w14:paraId="16C1A87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8.1 发包人对设计人的设计文件审查期限不超过</w:t>
      </w:r>
      <w:r>
        <w:rPr>
          <w:rFonts w:ascii="宋体" w:hAnsi="宋体"/>
          <w:color w:val="auto"/>
          <w:sz w:val="24"/>
          <w:highlight w:val="none"/>
          <w:u w:val="single"/>
        </w:rPr>
        <w:t xml:space="preserve"> </w:t>
      </w:r>
      <w:r>
        <w:rPr>
          <w:rFonts w:hint="eastAsia" w:ascii="宋体" w:hAnsi="宋体"/>
          <w:color w:val="auto"/>
          <w:sz w:val="24"/>
          <w:highlight w:val="none"/>
          <w:u w:val="single"/>
        </w:rPr>
        <w:t>20</w:t>
      </w:r>
      <w:r>
        <w:rPr>
          <w:rFonts w:ascii="宋体" w:hAnsi="宋体"/>
          <w:color w:val="auto"/>
          <w:sz w:val="24"/>
          <w:highlight w:val="none"/>
          <w:u w:val="single"/>
        </w:rPr>
        <w:t xml:space="preserve"> </w:t>
      </w:r>
      <w:r>
        <w:rPr>
          <w:rFonts w:ascii="宋体" w:hAnsi="宋体"/>
          <w:color w:val="auto"/>
          <w:sz w:val="24"/>
          <w:highlight w:val="none"/>
        </w:rPr>
        <w:t>天。</w:t>
      </w:r>
    </w:p>
    <w:p w14:paraId="68C4EB7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8.3 发包人应在审查同意设计人的工程设计文件后在</w:t>
      </w:r>
      <w:r>
        <w:rPr>
          <w:rFonts w:ascii="宋体" w:hAnsi="宋体"/>
          <w:color w:val="auto"/>
          <w:sz w:val="24"/>
          <w:highlight w:val="none"/>
          <w:u w:val="single"/>
        </w:rPr>
        <w:t xml:space="preserve"> </w:t>
      </w:r>
      <w:r>
        <w:rPr>
          <w:rFonts w:hint="eastAsia" w:ascii="宋体" w:hAnsi="宋体"/>
          <w:color w:val="auto"/>
          <w:sz w:val="24"/>
          <w:highlight w:val="none"/>
          <w:u w:val="single"/>
        </w:rPr>
        <w:t>20</w:t>
      </w:r>
      <w:r>
        <w:rPr>
          <w:rFonts w:ascii="宋体" w:hAnsi="宋体"/>
          <w:color w:val="auto"/>
          <w:sz w:val="24"/>
          <w:highlight w:val="none"/>
          <w:u w:val="single"/>
        </w:rPr>
        <w:t xml:space="preserve"> </w:t>
      </w:r>
      <w:r>
        <w:rPr>
          <w:rFonts w:ascii="宋体" w:hAnsi="宋体"/>
          <w:color w:val="auto"/>
          <w:sz w:val="24"/>
          <w:highlight w:val="none"/>
        </w:rPr>
        <w:t>天内，向政府有关部门报送工程设计文件。</w:t>
      </w:r>
    </w:p>
    <w:p w14:paraId="17DC35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8.4 工程设计审查形式及时间安排：/。</w:t>
      </w:r>
    </w:p>
    <w:p w14:paraId="04D81377">
      <w:pPr>
        <w:spacing w:line="360" w:lineRule="exact"/>
        <w:rPr>
          <w:rFonts w:hint="eastAsia" w:ascii="宋体" w:hAnsi="宋体"/>
          <w:color w:val="auto"/>
          <w:sz w:val="24"/>
          <w:highlight w:val="none"/>
        </w:rPr>
      </w:pPr>
      <w:r>
        <w:rPr>
          <w:rFonts w:hint="eastAsia" w:ascii="宋体" w:hAnsi="宋体"/>
          <w:color w:val="auto"/>
          <w:sz w:val="24"/>
          <w:highlight w:val="none"/>
        </w:rPr>
        <w:t>9.</w:t>
      </w:r>
      <w:r>
        <w:rPr>
          <w:rFonts w:ascii="宋体" w:hAnsi="宋体"/>
          <w:color w:val="auto"/>
          <w:sz w:val="24"/>
          <w:highlight w:val="none"/>
        </w:rPr>
        <w:t>施工现场配合服务</w:t>
      </w:r>
    </w:p>
    <w:p w14:paraId="0AC73A9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9.1 发包人为设计人派赴现场的工作人员提供便利条件的内容包括：</w:t>
      </w:r>
      <w:r>
        <w:rPr>
          <w:rFonts w:ascii="宋体" w:hAnsi="宋体"/>
          <w:color w:val="auto"/>
          <w:sz w:val="24"/>
          <w:highlight w:val="none"/>
          <w:u w:val="single"/>
        </w:rPr>
        <w:t>无</w:t>
      </w:r>
      <w:r>
        <w:rPr>
          <w:rFonts w:ascii="宋体" w:hAnsi="宋体"/>
          <w:color w:val="auto"/>
          <w:sz w:val="24"/>
          <w:highlight w:val="none"/>
        </w:rPr>
        <w:t>。</w:t>
      </w:r>
    </w:p>
    <w:p w14:paraId="07D06A4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9.2 设计人应当在交付施工图设计文件并经审查合格后提供施工现场配合服务。</w:t>
      </w:r>
    </w:p>
    <w:p w14:paraId="14F2566A">
      <w:pPr>
        <w:spacing w:line="360" w:lineRule="exact"/>
        <w:rPr>
          <w:rFonts w:hint="eastAsia" w:ascii="宋体" w:hAnsi="宋体"/>
          <w:color w:val="auto"/>
          <w:sz w:val="24"/>
          <w:highlight w:val="none"/>
        </w:rPr>
      </w:pPr>
      <w:r>
        <w:rPr>
          <w:rFonts w:hint="eastAsia" w:ascii="宋体" w:hAnsi="宋体"/>
          <w:color w:val="auto"/>
          <w:sz w:val="24"/>
          <w:highlight w:val="none"/>
        </w:rPr>
        <w:t>10.</w:t>
      </w:r>
      <w:r>
        <w:rPr>
          <w:rFonts w:ascii="宋体" w:hAnsi="宋体"/>
          <w:color w:val="auto"/>
          <w:sz w:val="24"/>
          <w:highlight w:val="none"/>
        </w:rPr>
        <w:t>合同价款与支付</w:t>
      </w:r>
    </w:p>
    <w:p w14:paraId="0F63AC38">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10.2 合同价格形式</w:t>
      </w:r>
    </w:p>
    <w:p w14:paraId="14C2D58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（1）单价合同</w:t>
      </w:r>
    </w:p>
    <w:p w14:paraId="716F541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单价包含的风险范围：</w:t>
      </w:r>
      <w:r>
        <w:rPr>
          <w:rFonts w:ascii="宋体" w:hAnsi="宋体"/>
          <w:color w:val="auto"/>
          <w:sz w:val="24"/>
          <w:highlight w:val="none"/>
          <w:u w:val="single"/>
        </w:rPr>
        <w:t>/</w:t>
      </w:r>
      <w:r>
        <w:rPr>
          <w:rFonts w:ascii="宋体" w:hAnsi="宋体"/>
          <w:color w:val="auto"/>
          <w:sz w:val="24"/>
          <w:highlight w:val="none"/>
        </w:rPr>
        <w:t>。</w:t>
      </w:r>
    </w:p>
    <w:p w14:paraId="338331B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风险费用的计算方法：</w:t>
      </w:r>
      <w:r>
        <w:rPr>
          <w:rFonts w:ascii="宋体" w:hAnsi="宋体"/>
          <w:color w:val="auto"/>
          <w:sz w:val="24"/>
          <w:highlight w:val="none"/>
          <w:u w:val="single"/>
        </w:rPr>
        <w:t>/</w:t>
      </w:r>
      <w:r>
        <w:rPr>
          <w:rFonts w:ascii="宋体" w:hAnsi="宋体"/>
          <w:color w:val="auto"/>
          <w:sz w:val="24"/>
          <w:highlight w:val="none"/>
        </w:rPr>
        <w:t>。</w:t>
      </w:r>
    </w:p>
    <w:p w14:paraId="0DD2384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风险范围以外合同价格的调整方法：</w:t>
      </w:r>
      <w:r>
        <w:rPr>
          <w:rFonts w:ascii="宋体" w:hAnsi="宋体"/>
          <w:color w:val="auto"/>
          <w:sz w:val="24"/>
          <w:highlight w:val="none"/>
          <w:u w:val="single"/>
        </w:rPr>
        <w:t>无</w:t>
      </w:r>
      <w:r>
        <w:rPr>
          <w:rFonts w:ascii="宋体" w:hAnsi="宋体"/>
          <w:color w:val="auto"/>
          <w:sz w:val="24"/>
          <w:highlight w:val="none"/>
        </w:rPr>
        <w:t>。</w:t>
      </w:r>
    </w:p>
    <w:p w14:paraId="17C228A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（2）总价合同</w:t>
      </w:r>
    </w:p>
    <w:p w14:paraId="12509E6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总价包含的风险范围：</w:t>
      </w:r>
      <w:r>
        <w:rPr>
          <w:rFonts w:ascii="宋体" w:hAnsi="宋体"/>
          <w:color w:val="auto"/>
          <w:sz w:val="24"/>
          <w:highlight w:val="none"/>
          <w:u w:val="single"/>
        </w:rPr>
        <w:t>/</w:t>
      </w:r>
      <w:r>
        <w:rPr>
          <w:rFonts w:ascii="宋体" w:hAnsi="宋体"/>
          <w:color w:val="auto"/>
          <w:sz w:val="24"/>
          <w:highlight w:val="none"/>
        </w:rPr>
        <w:t>。</w:t>
      </w:r>
    </w:p>
    <w:p w14:paraId="0590AB2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风险费用的计算方法：</w:t>
      </w:r>
      <w:r>
        <w:rPr>
          <w:rFonts w:ascii="宋体" w:hAnsi="宋体"/>
          <w:color w:val="auto"/>
          <w:sz w:val="24"/>
          <w:highlight w:val="none"/>
          <w:u w:val="single"/>
        </w:rPr>
        <w:t>/</w:t>
      </w:r>
      <w:r>
        <w:rPr>
          <w:rFonts w:ascii="宋体" w:hAnsi="宋体"/>
          <w:color w:val="auto"/>
          <w:sz w:val="24"/>
          <w:highlight w:val="none"/>
        </w:rPr>
        <w:t>。</w:t>
      </w:r>
    </w:p>
    <w:p w14:paraId="3AA428D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风险范围以外合同价格的调整方法：</w:t>
      </w:r>
      <w:r>
        <w:rPr>
          <w:rFonts w:ascii="宋体" w:hAnsi="宋体"/>
          <w:color w:val="auto"/>
          <w:sz w:val="24"/>
          <w:highlight w:val="none"/>
          <w:u w:val="single"/>
        </w:rPr>
        <w:t>无</w:t>
      </w:r>
      <w:r>
        <w:rPr>
          <w:rFonts w:ascii="宋体" w:hAnsi="宋体"/>
          <w:color w:val="auto"/>
          <w:sz w:val="24"/>
          <w:highlight w:val="none"/>
        </w:rPr>
        <w:t>。</w:t>
      </w:r>
    </w:p>
    <w:p w14:paraId="3EA74B58">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（3）其他价格形式：</w:t>
      </w:r>
      <w:bookmarkStart w:id="53" w:name="_Hlk132355199"/>
      <w:r>
        <w:rPr>
          <w:rFonts w:ascii="宋体" w:hAnsi="宋体"/>
          <w:color w:val="auto"/>
          <w:sz w:val="24"/>
          <w:highlight w:val="none"/>
          <w:u w:val="single"/>
        </w:rPr>
        <w:t>总价合同</w:t>
      </w:r>
      <w:bookmarkEnd w:id="53"/>
      <w:r>
        <w:rPr>
          <w:rFonts w:ascii="宋体" w:hAnsi="宋体"/>
          <w:color w:val="auto"/>
          <w:sz w:val="24"/>
          <w:highlight w:val="none"/>
        </w:rPr>
        <w:t>。</w:t>
      </w:r>
    </w:p>
    <w:p w14:paraId="110A357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 定金或预付款</w:t>
      </w:r>
    </w:p>
    <w:p w14:paraId="329777C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10.3.1 定金的比例</w:t>
      </w:r>
    </w:p>
    <w:p w14:paraId="4B9CB12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定金的比例：</w:t>
      </w:r>
      <w:r>
        <w:rPr>
          <w:rFonts w:ascii="宋体" w:hAnsi="宋体"/>
          <w:color w:val="auto"/>
          <w:sz w:val="24"/>
          <w:highlight w:val="none"/>
          <w:u w:val="single"/>
        </w:rPr>
        <w:t>设计费的10%</w:t>
      </w:r>
      <w:r>
        <w:rPr>
          <w:rFonts w:ascii="宋体" w:hAnsi="宋体"/>
          <w:color w:val="auto"/>
          <w:sz w:val="24"/>
          <w:highlight w:val="none"/>
        </w:rPr>
        <w:t>。</w:t>
      </w:r>
    </w:p>
    <w:p w14:paraId="1228BBE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10.3.2 定金的支付</w:t>
      </w:r>
    </w:p>
    <w:p w14:paraId="59FB46E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定金的支付时间：合同生效后</w:t>
      </w:r>
      <w:r>
        <w:rPr>
          <w:rFonts w:ascii="宋体" w:hAnsi="宋体"/>
          <w:color w:val="auto"/>
          <w:sz w:val="24"/>
          <w:highlight w:val="none"/>
          <w:u w:val="single"/>
        </w:rPr>
        <w:t>15</w:t>
      </w:r>
      <w:r>
        <w:rPr>
          <w:rFonts w:ascii="宋体" w:hAnsi="宋体"/>
          <w:color w:val="auto"/>
          <w:sz w:val="24"/>
          <w:highlight w:val="none"/>
        </w:rPr>
        <w:t>天内，但最迟应在开始设计通知载明的开始设计日期</w:t>
      </w:r>
      <w:r>
        <w:rPr>
          <w:rFonts w:ascii="宋体" w:hAnsi="宋体"/>
          <w:color w:val="auto"/>
          <w:sz w:val="24"/>
          <w:highlight w:val="none"/>
          <w:u w:val="single"/>
        </w:rPr>
        <w:t xml:space="preserve"> 3 </w:t>
      </w:r>
      <w:r>
        <w:rPr>
          <w:rFonts w:ascii="宋体" w:hAnsi="宋体"/>
          <w:color w:val="auto"/>
          <w:sz w:val="24"/>
          <w:highlight w:val="none"/>
        </w:rPr>
        <w:t>天前支付。</w:t>
      </w:r>
    </w:p>
    <w:p w14:paraId="0BF6430D">
      <w:pPr>
        <w:spacing w:line="360" w:lineRule="exact"/>
        <w:rPr>
          <w:rFonts w:hint="eastAsia" w:ascii="宋体" w:hAnsi="宋体"/>
          <w:color w:val="auto"/>
          <w:sz w:val="24"/>
          <w:highlight w:val="none"/>
        </w:rPr>
      </w:pPr>
      <w:r>
        <w:rPr>
          <w:rFonts w:hint="eastAsia" w:ascii="宋体" w:hAnsi="宋体"/>
          <w:color w:val="auto"/>
          <w:sz w:val="24"/>
          <w:highlight w:val="none"/>
        </w:rPr>
        <w:t>11.</w:t>
      </w:r>
      <w:r>
        <w:rPr>
          <w:rFonts w:ascii="宋体" w:hAnsi="宋体"/>
          <w:color w:val="auto"/>
          <w:sz w:val="24"/>
          <w:highlight w:val="none"/>
        </w:rPr>
        <w:t>工程设计变更与索赔</w:t>
      </w:r>
    </w:p>
    <w:p w14:paraId="05D017D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11.5 设计人应于认为有理由提出增加合同价款或延长设计周期的要求事项发生后</w:t>
      </w:r>
      <w:r>
        <w:rPr>
          <w:rFonts w:ascii="宋体" w:hAnsi="宋体"/>
          <w:color w:val="auto"/>
          <w:sz w:val="24"/>
          <w:highlight w:val="none"/>
          <w:u w:val="single"/>
        </w:rPr>
        <w:t xml:space="preserve"> 5</w:t>
      </w:r>
      <w:r>
        <w:rPr>
          <w:rFonts w:hint="eastAsia" w:ascii="宋体" w:hAnsi="宋体"/>
          <w:color w:val="auto"/>
          <w:sz w:val="24"/>
          <w:highlight w:val="none"/>
          <w:u w:val="single"/>
        </w:rPr>
        <w:t xml:space="preserve"> </w:t>
      </w:r>
      <w:r>
        <w:rPr>
          <w:rFonts w:ascii="宋体" w:hAnsi="宋体"/>
          <w:color w:val="auto"/>
          <w:sz w:val="24"/>
          <w:highlight w:val="none"/>
        </w:rPr>
        <w:t>天内书面通知发包人。</w:t>
      </w:r>
    </w:p>
    <w:p w14:paraId="216FFEA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设计人应在该事项发生后</w:t>
      </w:r>
      <w:r>
        <w:rPr>
          <w:rFonts w:ascii="宋体" w:hAnsi="宋体"/>
          <w:color w:val="auto"/>
          <w:sz w:val="24"/>
          <w:highlight w:val="none"/>
          <w:u w:val="single"/>
        </w:rPr>
        <w:t xml:space="preserve"> 10 </w:t>
      </w:r>
      <w:r>
        <w:rPr>
          <w:rFonts w:ascii="宋体" w:hAnsi="宋体"/>
          <w:color w:val="auto"/>
          <w:sz w:val="24"/>
          <w:highlight w:val="none"/>
        </w:rPr>
        <w:t>天内向发包人提供证明设计人要求的书面声明。</w:t>
      </w:r>
    </w:p>
    <w:p w14:paraId="0678597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发包人应在接到设计人书面声明后的</w:t>
      </w:r>
      <w:r>
        <w:rPr>
          <w:rFonts w:ascii="宋体" w:hAnsi="宋体"/>
          <w:color w:val="auto"/>
          <w:sz w:val="24"/>
          <w:highlight w:val="none"/>
          <w:u w:val="single"/>
        </w:rPr>
        <w:t xml:space="preserve"> 5 </w:t>
      </w:r>
      <w:r>
        <w:rPr>
          <w:rFonts w:ascii="宋体" w:hAnsi="宋体"/>
          <w:color w:val="auto"/>
          <w:sz w:val="24"/>
          <w:highlight w:val="none"/>
        </w:rPr>
        <w:t>天内，予以书面答复。</w:t>
      </w:r>
    </w:p>
    <w:p w14:paraId="28B3559E">
      <w:pPr>
        <w:spacing w:line="360" w:lineRule="exact"/>
        <w:ind w:firstLine="480" w:firstLineChars="200"/>
        <w:rPr>
          <w:rFonts w:hint="eastAsia" w:ascii="宋体" w:hAnsi="宋体"/>
          <w:color w:val="auto"/>
          <w:sz w:val="24"/>
          <w:highlight w:val="none"/>
        </w:rPr>
      </w:pPr>
      <w:r>
        <w:rPr>
          <w:rFonts w:hint="eastAsia" w:ascii="宋体" w:hAnsi="宋体"/>
          <w:color w:val="auto"/>
          <w:kern w:val="0"/>
          <w:sz w:val="24"/>
          <w:highlight w:val="none"/>
        </w:rPr>
        <w:t>11.6发包人提出设计变更后，设计人应于</w:t>
      </w:r>
      <w:r>
        <w:rPr>
          <w:rFonts w:hint="eastAsia" w:ascii="宋体" w:hAnsi="宋体"/>
          <w:color w:val="auto"/>
          <w:kern w:val="0"/>
          <w:sz w:val="24"/>
          <w:highlight w:val="none"/>
          <w:u w:val="single"/>
        </w:rPr>
        <w:t>7</w:t>
      </w:r>
      <w:r>
        <w:rPr>
          <w:rFonts w:hint="eastAsia" w:ascii="宋体" w:hAnsi="宋体"/>
          <w:color w:val="auto"/>
          <w:kern w:val="0"/>
          <w:sz w:val="24"/>
          <w:highlight w:val="none"/>
        </w:rPr>
        <w:t>日内完成设计变更初稿，经发包人确认后，</w:t>
      </w:r>
      <w:r>
        <w:rPr>
          <w:rFonts w:hint="eastAsia" w:ascii="宋体" w:hAnsi="宋体"/>
          <w:color w:val="auto"/>
          <w:kern w:val="0"/>
          <w:sz w:val="24"/>
          <w:highlight w:val="none"/>
          <w:u w:val="single"/>
        </w:rPr>
        <w:t>3</w:t>
      </w:r>
      <w:r>
        <w:rPr>
          <w:rFonts w:hint="eastAsia" w:ascii="宋体" w:hAnsi="宋体"/>
          <w:color w:val="auto"/>
          <w:kern w:val="0"/>
          <w:sz w:val="24"/>
          <w:highlight w:val="none"/>
        </w:rPr>
        <w:t>日内出具设计变更联系单。</w:t>
      </w:r>
    </w:p>
    <w:p w14:paraId="22549790">
      <w:pPr>
        <w:spacing w:line="360" w:lineRule="exact"/>
        <w:rPr>
          <w:rFonts w:hint="eastAsia" w:ascii="宋体" w:hAnsi="宋体"/>
          <w:color w:val="auto"/>
          <w:sz w:val="24"/>
          <w:highlight w:val="none"/>
        </w:rPr>
      </w:pPr>
      <w:r>
        <w:rPr>
          <w:rFonts w:hint="eastAsia" w:ascii="宋体" w:hAnsi="宋体"/>
          <w:color w:val="auto"/>
          <w:sz w:val="24"/>
          <w:highlight w:val="none"/>
        </w:rPr>
        <w:t>12.</w:t>
      </w:r>
      <w:r>
        <w:rPr>
          <w:rFonts w:ascii="宋体" w:hAnsi="宋体"/>
          <w:color w:val="auto"/>
          <w:sz w:val="24"/>
          <w:highlight w:val="none"/>
        </w:rPr>
        <w:t>专业责任与保险</w:t>
      </w:r>
    </w:p>
    <w:p w14:paraId="0E899D2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12.2 设计人不需有发包人认可的工程设计责任保险。</w:t>
      </w:r>
    </w:p>
    <w:p w14:paraId="03771161">
      <w:pPr>
        <w:spacing w:line="360" w:lineRule="exact"/>
        <w:rPr>
          <w:rFonts w:hint="eastAsia" w:ascii="宋体" w:hAnsi="宋体"/>
          <w:color w:val="auto"/>
          <w:sz w:val="24"/>
          <w:highlight w:val="none"/>
        </w:rPr>
      </w:pPr>
      <w:r>
        <w:rPr>
          <w:rFonts w:hint="eastAsia" w:ascii="宋体" w:hAnsi="宋体"/>
          <w:color w:val="auto"/>
          <w:sz w:val="24"/>
          <w:highlight w:val="none"/>
        </w:rPr>
        <w:t>13.</w:t>
      </w:r>
      <w:r>
        <w:rPr>
          <w:rFonts w:ascii="宋体" w:hAnsi="宋体"/>
          <w:color w:val="auto"/>
          <w:sz w:val="24"/>
          <w:highlight w:val="none"/>
        </w:rPr>
        <w:t>知识产权</w:t>
      </w:r>
    </w:p>
    <w:p w14:paraId="67F0C5C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13.1 关于发包人提供给设计人的图纸、发包人为实施工程自行编制或委托编制的技术规格以及反映发包人关于合同要求或其他类似性质的文件的著作权的归属：</w:t>
      </w:r>
      <w:r>
        <w:rPr>
          <w:rFonts w:ascii="宋体" w:hAnsi="宋体"/>
          <w:color w:val="auto"/>
          <w:sz w:val="24"/>
          <w:highlight w:val="none"/>
          <w:u w:val="single"/>
        </w:rPr>
        <w:t>发包人</w:t>
      </w:r>
      <w:r>
        <w:rPr>
          <w:rFonts w:ascii="宋体" w:hAnsi="宋体"/>
          <w:color w:val="auto"/>
          <w:sz w:val="24"/>
          <w:highlight w:val="none"/>
        </w:rPr>
        <w:t>。</w:t>
      </w:r>
    </w:p>
    <w:p w14:paraId="56C8C98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关于发包人提供的上述文件的使用限制的要求：</w:t>
      </w:r>
      <w:r>
        <w:rPr>
          <w:rFonts w:ascii="宋体" w:hAnsi="宋体"/>
          <w:color w:val="auto"/>
          <w:sz w:val="24"/>
          <w:highlight w:val="none"/>
          <w:u w:val="single"/>
        </w:rPr>
        <w:t>同通用合同条款</w:t>
      </w:r>
      <w:r>
        <w:rPr>
          <w:rFonts w:ascii="宋体" w:hAnsi="宋体"/>
          <w:color w:val="auto"/>
          <w:sz w:val="24"/>
          <w:highlight w:val="none"/>
        </w:rPr>
        <w:t>。</w:t>
      </w:r>
    </w:p>
    <w:p w14:paraId="2231DF0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13.2 关于设计人为实施工程所编制文件的著作权的归属：</w:t>
      </w:r>
      <w:r>
        <w:rPr>
          <w:rFonts w:ascii="宋体" w:hAnsi="宋体"/>
          <w:color w:val="auto"/>
          <w:sz w:val="24"/>
          <w:highlight w:val="none"/>
          <w:u w:val="single"/>
        </w:rPr>
        <w:t>设计人</w:t>
      </w:r>
      <w:r>
        <w:rPr>
          <w:rFonts w:ascii="宋体" w:hAnsi="宋体"/>
          <w:color w:val="auto"/>
          <w:sz w:val="24"/>
          <w:highlight w:val="none"/>
        </w:rPr>
        <w:t>。</w:t>
      </w:r>
    </w:p>
    <w:p w14:paraId="1E7607B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关于设计人提供的上述文件的使用限制的要求：/。</w:t>
      </w:r>
    </w:p>
    <w:p w14:paraId="419CCA9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13.5 设计人在设计过程中所采用的专利、专有技术的使用费的承担方式：</w:t>
      </w:r>
      <w:r>
        <w:rPr>
          <w:rFonts w:ascii="宋体" w:hAnsi="宋体"/>
          <w:color w:val="auto"/>
          <w:sz w:val="24"/>
          <w:highlight w:val="none"/>
          <w:u w:val="single"/>
        </w:rPr>
        <w:t>已包含在签约合同价中</w:t>
      </w:r>
      <w:r>
        <w:rPr>
          <w:rFonts w:ascii="宋体" w:hAnsi="宋体"/>
          <w:color w:val="auto"/>
          <w:sz w:val="24"/>
          <w:highlight w:val="none"/>
        </w:rPr>
        <w:t>。</w:t>
      </w:r>
    </w:p>
    <w:p w14:paraId="20C20C79">
      <w:pPr>
        <w:spacing w:line="360" w:lineRule="exact"/>
        <w:rPr>
          <w:rFonts w:hint="eastAsia" w:ascii="宋体" w:hAnsi="宋体"/>
          <w:color w:val="auto"/>
          <w:sz w:val="24"/>
          <w:highlight w:val="none"/>
        </w:rPr>
      </w:pPr>
      <w:r>
        <w:rPr>
          <w:rFonts w:hint="eastAsia" w:ascii="宋体" w:hAnsi="宋体"/>
          <w:color w:val="auto"/>
          <w:sz w:val="24"/>
          <w:highlight w:val="none"/>
        </w:rPr>
        <w:t>14.</w:t>
      </w:r>
      <w:r>
        <w:rPr>
          <w:rFonts w:ascii="宋体" w:hAnsi="宋体"/>
          <w:color w:val="auto"/>
          <w:sz w:val="24"/>
          <w:highlight w:val="none"/>
        </w:rPr>
        <w:t>违约责任</w:t>
      </w:r>
    </w:p>
    <w:p w14:paraId="09288D7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 发包人违约责任</w:t>
      </w:r>
    </w:p>
    <w:p w14:paraId="3C81047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14.1.1 发包人支付设计人违约金：</w:t>
      </w:r>
      <w:r>
        <w:rPr>
          <w:rFonts w:ascii="宋体" w:hAnsi="宋体"/>
          <w:color w:val="auto"/>
          <w:sz w:val="24"/>
          <w:highlight w:val="none"/>
          <w:u w:val="single"/>
        </w:rPr>
        <w:t>不退还已付的定金</w:t>
      </w:r>
      <w:r>
        <w:rPr>
          <w:rFonts w:ascii="宋体" w:hAnsi="宋体"/>
          <w:color w:val="auto"/>
          <w:sz w:val="24"/>
          <w:highlight w:val="none"/>
        </w:rPr>
        <w:t>。</w:t>
      </w:r>
    </w:p>
    <w:p w14:paraId="42816E0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14.1.2 发包人逾期支付设计费的违约金：</w:t>
      </w:r>
      <w:r>
        <w:rPr>
          <w:rFonts w:ascii="宋体" w:hAnsi="宋体"/>
          <w:color w:val="auto"/>
          <w:sz w:val="24"/>
          <w:highlight w:val="none"/>
          <w:u w:val="single"/>
        </w:rPr>
        <w:t>支付应付设计费的利息，利率按中国人民银行发布的同期同类贷款基准利率，时间为从约定应付之日起至支付之日止计算利息</w:t>
      </w:r>
      <w:r>
        <w:rPr>
          <w:rFonts w:ascii="宋体" w:hAnsi="宋体"/>
          <w:color w:val="auto"/>
          <w:sz w:val="24"/>
          <w:highlight w:val="none"/>
        </w:rPr>
        <w:t>。</w:t>
      </w:r>
    </w:p>
    <w:p w14:paraId="580FFE2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 设计人违约责任</w:t>
      </w:r>
    </w:p>
    <w:p w14:paraId="4297744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14.2.1 设计人支付发包人的违约金：</w:t>
      </w:r>
      <w:r>
        <w:rPr>
          <w:rFonts w:ascii="宋体" w:hAnsi="宋体"/>
          <w:color w:val="auto"/>
          <w:sz w:val="24"/>
          <w:highlight w:val="none"/>
          <w:u w:val="single"/>
        </w:rPr>
        <w:t>按发包人已支付的定金金额双倍返还</w:t>
      </w:r>
      <w:r>
        <w:rPr>
          <w:rFonts w:ascii="宋体" w:hAnsi="宋体"/>
          <w:color w:val="auto"/>
          <w:sz w:val="24"/>
          <w:highlight w:val="none"/>
        </w:rPr>
        <w:t>。</w:t>
      </w:r>
    </w:p>
    <w:p w14:paraId="33A2463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14.2.2 设计人逾期交付工程设计文件的违约金：</w:t>
      </w:r>
      <w:r>
        <w:rPr>
          <w:rFonts w:ascii="宋体" w:hAnsi="宋体"/>
          <w:color w:val="auto"/>
          <w:sz w:val="24"/>
          <w:highlight w:val="none"/>
          <w:u w:val="single"/>
        </w:rPr>
        <w:t>每逾期一天支付</w:t>
      </w:r>
      <w:r>
        <w:rPr>
          <w:rFonts w:hint="eastAsia" w:ascii="宋体" w:hAnsi="宋体" w:eastAsia="宋体" w:cs="Times New Roman"/>
          <w:color w:val="auto"/>
          <w:sz w:val="24"/>
          <w:highlight w:val="none"/>
          <w:u w:val="single"/>
        </w:rPr>
        <w:t>签约合同价的</w:t>
      </w:r>
      <w:r>
        <w:rPr>
          <w:rFonts w:hint="eastAsia" w:ascii="宋体" w:hAnsi="宋体" w:cs="Times New Roman"/>
          <w:color w:val="auto"/>
          <w:sz w:val="24"/>
          <w:highlight w:val="none"/>
          <w:u w:val="single"/>
          <w:lang w:val="en-US" w:eastAsia="zh-CN"/>
        </w:rPr>
        <w:t>5</w:t>
      </w:r>
      <w:r>
        <w:rPr>
          <w:rFonts w:hint="eastAsia" w:ascii="宋体" w:hAnsi="宋体" w:eastAsia="宋体" w:cs="Times New Roman"/>
          <w:color w:val="auto"/>
          <w:sz w:val="24"/>
          <w:highlight w:val="none"/>
          <w:u w:val="single"/>
        </w:rPr>
        <w:t>‰的违约金</w:t>
      </w:r>
      <w:r>
        <w:rPr>
          <w:rFonts w:ascii="宋体" w:hAnsi="宋体"/>
          <w:color w:val="auto"/>
          <w:sz w:val="24"/>
          <w:highlight w:val="none"/>
          <w:u w:val="single"/>
        </w:rPr>
        <w:t>，并承担发包人由此而造成的相关损失</w:t>
      </w:r>
      <w:r>
        <w:rPr>
          <w:rFonts w:ascii="宋体" w:hAnsi="宋体"/>
          <w:color w:val="auto"/>
          <w:sz w:val="24"/>
          <w:highlight w:val="none"/>
        </w:rPr>
        <w:t>。</w:t>
      </w:r>
    </w:p>
    <w:p w14:paraId="5D26DD8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设计人逾期交付工程设计文件的违约金的上限：</w:t>
      </w:r>
      <w:r>
        <w:rPr>
          <w:rFonts w:ascii="宋体" w:hAnsi="宋体"/>
          <w:color w:val="auto"/>
          <w:sz w:val="24"/>
          <w:highlight w:val="none"/>
          <w:u w:val="single"/>
        </w:rPr>
        <w:t>合同履约担保金额</w:t>
      </w:r>
      <w:r>
        <w:rPr>
          <w:rFonts w:ascii="宋体" w:hAnsi="宋体"/>
          <w:color w:val="auto"/>
          <w:sz w:val="24"/>
          <w:highlight w:val="none"/>
        </w:rPr>
        <w:t>。</w:t>
      </w:r>
    </w:p>
    <w:p w14:paraId="228FE2DD">
      <w:pPr>
        <w:spacing w:line="360" w:lineRule="exact"/>
        <w:ind w:firstLine="480" w:firstLineChars="200"/>
        <w:rPr>
          <w:rFonts w:ascii="宋体" w:hAnsi="宋体"/>
          <w:color w:val="auto"/>
          <w:sz w:val="24"/>
          <w:highlight w:val="none"/>
        </w:rPr>
      </w:pPr>
      <w:r>
        <w:rPr>
          <w:rFonts w:ascii="宋体" w:hAnsi="宋体"/>
          <w:color w:val="auto"/>
          <w:sz w:val="24"/>
          <w:highlight w:val="none"/>
        </w:rPr>
        <w:t>14.2.3 设计人设计文件不合格的损失赔偿金的上限：</w:t>
      </w:r>
      <w:r>
        <w:rPr>
          <w:rFonts w:ascii="宋体" w:hAnsi="宋体"/>
          <w:color w:val="auto"/>
          <w:sz w:val="24"/>
          <w:highlight w:val="none"/>
          <w:u w:val="single"/>
        </w:rPr>
        <w:t>/</w:t>
      </w:r>
      <w:r>
        <w:rPr>
          <w:rFonts w:ascii="宋体" w:hAnsi="宋体"/>
          <w:color w:val="auto"/>
          <w:sz w:val="24"/>
          <w:highlight w:val="none"/>
        </w:rPr>
        <w:t>。</w:t>
      </w:r>
    </w:p>
    <w:p w14:paraId="3283974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14.2.4 设计人未经发包人同意擅自对工程设计进行分包的违约责任：</w:t>
      </w:r>
      <w:r>
        <w:rPr>
          <w:rFonts w:ascii="宋体" w:hAnsi="宋体"/>
          <w:color w:val="auto"/>
          <w:sz w:val="24"/>
          <w:highlight w:val="none"/>
          <w:u w:val="single"/>
        </w:rPr>
        <w:t>支付签约合同价的 10%的违约金，情况严重的，发包人可解除合同，并不予退还合同履约担保</w:t>
      </w:r>
      <w:r>
        <w:rPr>
          <w:rFonts w:ascii="宋体" w:hAnsi="宋体"/>
          <w:color w:val="auto"/>
          <w:sz w:val="24"/>
          <w:highlight w:val="none"/>
        </w:rPr>
        <w:t>。</w:t>
      </w:r>
    </w:p>
    <w:p w14:paraId="178E2A3D">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14.2.5 发包人提出设计变更后，设计人未按11.6条款约定时间完成设计变更，每逾期一天支付赔偿金</w:t>
      </w:r>
      <w:r>
        <w:rPr>
          <w:rFonts w:hint="eastAsia" w:ascii="宋体" w:hAnsi="宋体"/>
          <w:color w:val="auto"/>
          <w:sz w:val="24"/>
          <w:highlight w:val="none"/>
          <w:u w:val="single"/>
        </w:rPr>
        <w:t>2000</w:t>
      </w:r>
      <w:r>
        <w:rPr>
          <w:rFonts w:hint="eastAsia" w:ascii="宋体" w:hAnsi="宋体"/>
          <w:color w:val="auto"/>
          <w:sz w:val="24"/>
          <w:highlight w:val="none"/>
        </w:rPr>
        <w:t>元，并承担发包人由此而造成的相关损失。</w:t>
      </w:r>
    </w:p>
    <w:p w14:paraId="2ED2ED9C">
      <w:pPr>
        <w:spacing w:line="360" w:lineRule="exact"/>
        <w:rPr>
          <w:rFonts w:hint="eastAsia" w:ascii="宋体" w:hAnsi="宋体"/>
          <w:color w:val="auto"/>
          <w:sz w:val="24"/>
          <w:highlight w:val="none"/>
        </w:rPr>
      </w:pPr>
      <w:r>
        <w:rPr>
          <w:rFonts w:hint="eastAsia" w:ascii="宋体" w:hAnsi="宋体"/>
          <w:color w:val="auto"/>
          <w:sz w:val="24"/>
          <w:highlight w:val="none"/>
        </w:rPr>
        <w:t>15.</w:t>
      </w:r>
      <w:r>
        <w:rPr>
          <w:rFonts w:ascii="宋体" w:hAnsi="宋体"/>
          <w:color w:val="auto"/>
          <w:sz w:val="24"/>
          <w:highlight w:val="none"/>
        </w:rPr>
        <w:t>不可抗力</w:t>
      </w:r>
    </w:p>
    <w:p w14:paraId="742AC67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15.1 不可抗力的确认</w:t>
      </w:r>
    </w:p>
    <w:p w14:paraId="06175BC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除通用合同条款约定的不可抗力事件之外，视为不可抗力的其他情形：</w:t>
      </w:r>
      <w:r>
        <w:rPr>
          <w:rFonts w:ascii="宋体" w:hAnsi="宋体"/>
          <w:color w:val="auto"/>
          <w:sz w:val="24"/>
          <w:highlight w:val="none"/>
          <w:u w:val="single"/>
        </w:rPr>
        <w:t>无</w:t>
      </w:r>
      <w:r>
        <w:rPr>
          <w:rFonts w:ascii="宋体" w:hAnsi="宋体"/>
          <w:color w:val="auto"/>
          <w:sz w:val="24"/>
          <w:highlight w:val="none"/>
        </w:rPr>
        <w:t>。</w:t>
      </w:r>
    </w:p>
    <w:p w14:paraId="3F4AE0D7">
      <w:pPr>
        <w:spacing w:line="360" w:lineRule="exact"/>
        <w:rPr>
          <w:rFonts w:hint="eastAsia" w:ascii="宋体" w:hAnsi="宋体"/>
          <w:color w:val="auto"/>
          <w:sz w:val="24"/>
          <w:highlight w:val="none"/>
        </w:rPr>
      </w:pPr>
      <w:r>
        <w:rPr>
          <w:rFonts w:hint="eastAsia" w:ascii="宋体" w:hAnsi="宋体"/>
          <w:color w:val="auto"/>
          <w:sz w:val="24"/>
          <w:highlight w:val="none"/>
        </w:rPr>
        <w:t>16.</w:t>
      </w:r>
      <w:r>
        <w:rPr>
          <w:rFonts w:ascii="宋体" w:hAnsi="宋体"/>
          <w:color w:val="auto"/>
          <w:sz w:val="24"/>
          <w:highlight w:val="none"/>
        </w:rPr>
        <w:t>合同解除</w:t>
      </w:r>
    </w:p>
    <w:p w14:paraId="5219987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16.2 有下列情形之一的，可以解除合同：</w:t>
      </w:r>
    </w:p>
    <w:p w14:paraId="7377743F">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（3）暂停设计期限已连续超过</w:t>
      </w:r>
      <w:r>
        <w:rPr>
          <w:rFonts w:ascii="宋体" w:hAnsi="宋体"/>
          <w:color w:val="auto"/>
          <w:sz w:val="24"/>
          <w:highlight w:val="none"/>
          <w:u w:val="single"/>
        </w:rPr>
        <w:t xml:space="preserve"> 30 </w:t>
      </w:r>
      <w:r>
        <w:rPr>
          <w:rFonts w:ascii="宋体" w:hAnsi="宋体"/>
          <w:color w:val="auto"/>
          <w:sz w:val="24"/>
          <w:highlight w:val="none"/>
        </w:rPr>
        <w:t>天。</w:t>
      </w:r>
    </w:p>
    <w:p w14:paraId="734D6AD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16.4 发包人向设计人支付已完工作设计费的期限为</w:t>
      </w:r>
      <w:r>
        <w:rPr>
          <w:rFonts w:ascii="宋体" w:hAnsi="宋体"/>
          <w:color w:val="auto"/>
          <w:sz w:val="24"/>
          <w:highlight w:val="none"/>
          <w:u w:val="single"/>
        </w:rPr>
        <w:t xml:space="preserve"> / </w:t>
      </w:r>
      <w:r>
        <w:rPr>
          <w:rFonts w:ascii="宋体" w:hAnsi="宋体"/>
          <w:color w:val="auto"/>
          <w:sz w:val="24"/>
          <w:highlight w:val="none"/>
        </w:rPr>
        <w:t>天内。</w:t>
      </w:r>
    </w:p>
    <w:p w14:paraId="6DE4BE78">
      <w:pPr>
        <w:spacing w:line="360" w:lineRule="exact"/>
        <w:rPr>
          <w:rFonts w:hint="eastAsia" w:ascii="宋体" w:hAnsi="宋体"/>
          <w:color w:val="auto"/>
          <w:sz w:val="24"/>
          <w:highlight w:val="none"/>
        </w:rPr>
      </w:pPr>
      <w:r>
        <w:rPr>
          <w:rFonts w:hint="eastAsia" w:ascii="宋体" w:hAnsi="宋体"/>
          <w:color w:val="auto"/>
          <w:sz w:val="24"/>
          <w:highlight w:val="none"/>
        </w:rPr>
        <w:t>17.</w:t>
      </w:r>
      <w:r>
        <w:rPr>
          <w:rFonts w:ascii="宋体" w:hAnsi="宋体"/>
          <w:color w:val="auto"/>
          <w:sz w:val="24"/>
          <w:highlight w:val="none"/>
        </w:rPr>
        <w:t>争议解决</w:t>
      </w:r>
    </w:p>
    <w:p w14:paraId="46B9D98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 争议评审</w:t>
      </w:r>
    </w:p>
    <w:p w14:paraId="2613BDD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合同当事人是否同意将工程争议提交争议评审小组决定：</w:t>
      </w:r>
      <w:r>
        <w:rPr>
          <w:rFonts w:ascii="宋体" w:hAnsi="宋体"/>
          <w:color w:val="auto"/>
          <w:sz w:val="24"/>
          <w:highlight w:val="none"/>
          <w:u w:val="single"/>
        </w:rPr>
        <w:t>是</w:t>
      </w:r>
      <w:r>
        <w:rPr>
          <w:rFonts w:ascii="宋体" w:hAnsi="宋体"/>
          <w:color w:val="auto"/>
          <w:sz w:val="24"/>
          <w:highlight w:val="none"/>
        </w:rPr>
        <w:t>。</w:t>
      </w:r>
    </w:p>
    <w:p w14:paraId="1CFA0A39">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17.3.1 争议评审小组的确定</w:t>
      </w:r>
    </w:p>
    <w:p w14:paraId="16C27EA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争议评审小组成员的确定：</w:t>
      </w:r>
      <w:r>
        <w:rPr>
          <w:rFonts w:ascii="宋体" w:hAnsi="宋体"/>
          <w:color w:val="auto"/>
          <w:sz w:val="24"/>
          <w:highlight w:val="none"/>
          <w:u w:val="single"/>
        </w:rPr>
        <w:t>提交争议评审时再选定</w:t>
      </w:r>
      <w:r>
        <w:rPr>
          <w:rFonts w:ascii="宋体" w:hAnsi="宋体"/>
          <w:color w:val="auto"/>
          <w:sz w:val="24"/>
          <w:highlight w:val="none"/>
        </w:rPr>
        <w:t>。</w:t>
      </w:r>
    </w:p>
    <w:p w14:paraId="67F91F6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选定争议评审员的期限：</w:t>
      </w:r>
      <w:r>
        <w:rPr>
          <w:rFonts w:ascii="宋体" w:hAnsi="宋体"/>
          <w:color w:val="auto"/>
          <w:sz w:val="24"/>
          <w:highlight w:val="none"/>
          <w:u w:val="single"/>
        </w:rPr>
        <w:t>按照通用合同条款执行</w:t>
      </w:r>
      <w:r>
        <w:rPr>
          <w:rFonts w:ascii="宋体" w:hAnsi="宋体"/>
          <w:color w:val="auto"/>
          <w:sz w:val="24"/>
          <w:highlight w:val="none"/>
        </w:rPr>
        <w:t>。</w:t>
      </w:r>
    </w:p>
    <w:p w14:paraId="469DFC3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评审所发生的费用承担方式：</w:t>
      </w:r>
      <w:r>
        <w:rPr>
          <w:rFonts w:ascii="宋体" w:hAnsi="宋体"/>
          <w:color w:val="auto"/>
          <w:sz w:val="24"/>
          <w:highlight w:val="none"/>
          <w:u w:val="single"/>
        </w:rPr>
        <w:t>按照通用合同条款执行</w:t>
      </w:r>
      <w:r>
        <w:rPr>
          <w:rFonts w:ascii="宋体" w:hAnsi="宋体"/>
          <w:color w:val="auto"/>
          <w:sz w:val="24"/>
          <w:highlight w:val="none"/>
        </w:rPr>
        <w:t>。</w:t>
      </w:r>
    </w:p>
    <w:p w14:paraId="76DA333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其他事项的约定：</w:t>
      </w:r>
      <w:r>
        <w:rPr>
          <w:rFonts w:ascii="宋体" w:hAnsi="宋体"/>
          <w:color w:val="auto"/>
          <w:sz w:val="24"/>
          <w:highlight w:val="none"/>
          <w:u w:val="single"/>
        </w:rPr>
        <w:t>/</w:t>
      </w:r>
      <w:r>
        <w:rPr>
          <w:rFonts w:ascii="宋体" w:hAnsi="宋体"/>
          <w:color w:val="auto"/>
          <w:sz w:val="24"/>
          <w:highlight w:val="none"/>
        </w:rPr>
        <w:t>。</w:t>
      </w:r>
    </w:p>
    <w:p w14:paraId="5E7FFE2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17.3.2 争议评审小组的决定</w:t>
      </w:r>
    </w:p>
    <w:p w14:paraId="25F1135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合同当事人关于本事项的约定：</w:t>
      </w:r>
      <w:r>
        <w:rPr>
          <w:rFonts w:ascii="宋体" w:hAnsi="宋体"/>
          <w:color w:val="auto"/>
          <w:sz w:val="24"/>
          <w:highlight w:val="none"/>
          <w:u w:val="single"/>
        </w:rPr>
        <w:t>按照通用合同条款执行。</w:t>
      </w:r>
    </w:p>
    <w:p w14:paraId="3227D6F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17.4 仲裁或诉讼</w:t>
      </w:r>
    </w:p>
    <w:p w14:paraId="3B206B2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因合同及合同有关事项发生的争议，按下列第</w:t>
      </w:r>
      <w:r>
        <w:rPr>
          <w:rFonts w:ascii="宋体" w:hAnsi="宋体"/>
          <w:color w:val="auto"/>
          <w:sz w:val="24"/>
          <w:highlight w:val="none"/>
          <w:u w:val="single"/>
        </w:rPr>
        <w:t>（2）</w:t>
      </w:r>
      <w:r>
        <w:rPr>
          <w:rFonts w:ascii="宋体" w:hAnsi="宋体"/>
          <w:color w:val="auto"/>
          <w:sz w:val="24"/>
          <w:highlight w:val="none"/>
        </w:rPr>
        <w:t>种方式解决：</w:t>
      </w:r>
    </w:p>
    <w:p w14:paraId="0E51B778">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（1）向</w:t>
      </w:r>
      <w:r>
        <w:rPr>
          <w:rFonts w:ascii="宋体" w:hAnsi="宋体"/>
          <w:color w:val="auto"/>
          <w:sz w:val="24"/>
          <w:highlight w:val="none"/>
          <w:u w:val="single"/>
        </w:rPr>
        <w:t>台州</w:t>
      </w:r>
      <w:r>
        <w:rPr>
          <w:rFonts w:ascii="宋体" w:hAnsi="宋体"/>
          <w:color w:val="auto"/>
          <w:sz w:val="24"/>
          <w:highlight w:val="none"/>
        </w:rPr>
        <w:t>仲裁委员会申请仲裁；</w:t>
      </w:r>
    </w:p>
    <w:p w14:paraId="1A37FE5E">
      <w:pPr>
        <w:kinsoku w:val="0"/>
        <w:overflowPunct w:val="0"/>
        <w:autoSpaceDE w:val="0"/>
        <w:autoSpaceDN w:val="0"/>
        <w:spacing w:line="360" w:lineRule="exact"/>
        <w:ind w:firstLine="360" w:firstLineChars="150"/>
        <w:rPr>
          <w:rFonts w:hint="eastAsia" w:ascii="宋体" w:hAnsi="宋体"/>
          <w:color w:val="auto"/>
          <w:sz w:val="24"/>
          <w:highlight w:val="none"/>
        </w:rPr>
      </w:pPr>
      <w:r>
        <w:rPr>
          <w:rFonts w:ascii="宋体" w:hAnsi="宋体"/>
          <w:color w:val="auto"/>
          <w:sz w:val="24"/>
          <w:highlight w:val="none"/>
        </w:rPr>
        <w:t>（2）向</w:t>
      </w:r>
      <w:r>
        <w:rPr>
          <w:rFonts w:ascii="宋体" w:hAnsi="宋体"/>
          <w:color w:val="auto"/>
          <w:sz w:val="24"/>
          <w:highlight w:val="none"/>
          <w:u w:val="single"/>
        </w:rPr>
        <w:t>工程所在地</w:t>
      </w:r>
      <w:r>
        <w:rPr>
          <w:rFonts w:ascii="宋体" w:hAnsi="宋体"/>
          <w:color w:val="auto"/>
          <w:sz w:val="24"/>
          <w:highlight w:val="none"/>
        </w:rPr>
        <w:t>人民法院起诉。</w:t>
      </w:r>
    </w:p>
    <w:p w14:paraId="35DF0A2A">
      <w:pPr>
        <w:kinsoku w:val="0"/>
        <w:overflowPunct w:val="0"/>
        <w:autoSpaceDE w:val="0"/>
        <w:autoSpaceDN w:val="0"/>
        <w:spacing w:line="360" w:lineRule="exact"/>
        <w:rPr>
          <w:rFonts w:hint="eastAsia" w:ascii="宋体" w:hAnsi="宋体"/>
          <w:color w:val="auto"/>
          <w:sz w:val="24"/>
          <w:highlight w:val="none"/>
        </w:rPr>
      </w:pPr>
      <w:r>
        <w:rPr>
          <w:rFonts w:ascii="宋体" w:hAnsi="宋体"/>
          <w:color w:val="auto"/>
          <w:sz w:val="24"/>
          <w:highlight w:val="none"/>
        </w:rPr>
        <w:t>18. 其他</w:t>
      </w:r>
    </w:p>
    <w:p w14:paraId="6F0CDBAC">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18.1</w:t>
      </w:r>
      <w:r>
        <w:rPr>
          <w:rFonts w:ascii="宋体" w:hAnsi="宋体"/>
          <w:color w:val="auto"/>
          <w:sz w:val="24"/>
          <w:highlight w:val="none"/>
        </w:rPr>
        <w:t>合同履约担保的形式、金额、退还，按下列第</w:t>
      </w:r>
      <w:r>
        <w:rPr>
          <w:rFonts w:hint="eastAsia" w:ascii="宋体" w:hAnsi="宋体"/>
          <w:color w:val="auto"/>
          <w:sz w:val="24"/>
          <w:highlight w:val="none"/>
          <w:u w:val="single"/>
        </w:rPr>
        <w:t xml:space="preserve">    </w:t>
      </w:r>
      <w:r>
        <w:rPr>
          <w:rFonts w:ascii="宋体" w:hAnsi="宋体"/>
          <w:color w:val="auto"/>
          <w:sz w:val="24"/>
          <w:highlight w:val="none"/>
        </w:rPr>
        <w:t>种方式：</w:t>
      </w:r>
    </w:p>
    <w:p w14:paraId="5DB7BCB2">
      <w:pPr>
        <w:kinsoku w:val="0"/>
        <w:overflowPunct w:val="0"/>
        <w:autoSpaceDE w:val="0"/>
        <w:autoSpaceDN w:val="0"/>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（1）履约保证金形式（即现金、转账、电汇），金额：</w:t>
      </w:r>
      <w:r>
        <w:rPr>
          <w:rFonts w:hint="eastAsia" w:ascii="宋体" w:hAnsi="宋体"/>
          <w:color w:val="auto"/>
          <w:sz w:val="24"/>
          <w:highlight w:val="none"/>
          <w:u w:val="single"/>
        </w:rPr>
        <w:t xml:space="preserve">            </w:t>
      </w:r>
      <w:r>
        <w:rPr>
          <w:rFonts w:ascii="宋体" w:hAnsi="宋体"/>
          <w:color w:val="auto"/>
          <w:sz w:val="24"/>
          <w:highlight w:val="none"/>
        </w:rPr>
        <w:t>元，项目竣工验收合格后</w:t>
      </w:r>
      <w:r>
        <w:rPr>
          <w:rFonts w:ascii="宋体" w:hAnsi="宋体"/>
          <w:color w:val="auto"/>
          <w:sz w:val="24"/>
          <w:highlight w:val="none"/>
          <w:u w:val="single"/>
        </w:rPr>
        <w:t xml:space="preserve"> 1</w:t>
      </w:r>
      <w:r>
        <w:rPr>
          <w:rFonts w:hint="eastAsia" w:ascii="宋体" w:hAnsi="宋体"/>
          <w:color w:val="auto"/>
          <w:sz w:val="24"/>
          <w:highlight w:val="none"/>
          <w:u w:val="single"/>
        </w:rPr>
        <w:t>0</w:t>
      </w:r>
      <w:r>
        <w:rPr>
          <w:rFonts w:ascii="宋体" w:hAnsi="宋体"/>
          <w:color w:val="auto"/>
          <w:sz w:val="24"/>
          <w:highlight w:val="none"/>
          <w:u w:val="single"/>
        </w:rPr>
        <w:t xml:space="preserve"> </w:t>
      </w:r>
      <w:r>
        <w:rPr>
          <w:rFonts w:ascii="宋体" w:hAnsi="宋体"/>
          <w:color w:val="auto"/>
          <w:sz w:val="24"/>
          <w:highlight w:val="none"/>
        </w:rPr>
        <w:t>天内无息退还。</w:t>
      </w:r>
    </w:p>
    <w:p w14:paraId="280A4856">
      <w:pPr>
        <w:kinsoku w:val="0"/>
        <w:overflowPunct w:val="0"/>
        <w:autoSpaceDE w:val="0"/>
        <w:autoSpaceDN w:val="0"/>
        <w:spacing w:line="360" w:lineRule="exact"/>
        <w:ind w:firstLine="360" w:firstLineChars="150"/>
        <w:rPr>
          <w:rFonts w:ascii="宋体" w:hAnsi="宋体"/>
          <w:color w:val="auto"/>
          <w:sz w:val="24"/>
          <w:highlight w:val="none"/>
        </w:rPr>
      </w:pPr>
      <w:r>
        <w:rPr>
          <w:rFonts w:ascii="宋体" w:hAnsi="宋体"/>
          <w:color w:val="auto"/>
          <w:sz w:val="24"/>
          <w:highlight w:val="none"/>
        </w:rPr>
        <w:t>（2）银行保函或保险公司保单</w:t>
      </w:r>
      <w:r>
        <w:rPr>
          <w:rFonts w:hint="eastAsia" w:ascii="宋体" w:hAnsi="宋体"/>
          <w:color w:val="auto"/>
          <w:sz w:val="24"/>
          <w:highlight w:val="none"/>
        </w:rPr>
        <w:t>或融资担保公司担保</w:t>
      </w:r>
      <w:r>
        <w:rPr>
          <w:rFonts w:ascii="宋体" w:hAnsi="宋体"/>
          <w:color w:val="auto"/>
          <w:sz w:val="24"/>
          <w:highlight w:val="none"/>
        </w:rPr>
        <w:t>形式，金额：</w:t>
      </w:r>
      <w:r>
        <w:rPr>
          <w:rFonts w:hint="eastAsia" w:ascii="宋体" w:hAnsi="宋体"/>
          <w:color w:val="auto"/>
          <w:sz w:val="24"/>
          <w:highlight w:val="none"/>
          <w:u w:val="single"/>
        </w:rPr>
        <w:t xml:space="preserve">           </w:t>
      </w:r>
      <w:r>
        <w:rPr>
          <w:rFonts w:ascii="宋体" w:hAnsi="宋体"/>
          <w:color w:val="auto"/>
          <w:sz w:val="24"/>
          <w:highlight w:val="none"/>
        </w:rPr>
        <w:t>元，项目竣工验收合格后</w:t>
      </w:r>
      <w:r>
        <w:rPr>
          <w:rFonts w:ascii="宋体" w:hAnsi="宋体"/>
          <w:color w:val="auto"/>
          <w:sz w:val="24"/>
          <w:highlight w:val="none"/>
          <w:u w:val="single"/>
        </w:rPr>
        <w:t xml:space="preserve"> 1</w:t>
      </w:r>
      <w:r>
        <w:rPr>
          <w:rFonts w:hint="eastAsia" w:ascii="宋体" w:hAnsi="宋体"/>
          <w:color w:val="auto"/>
          <w:sz w:val="24"/>
          <w:highlight w:val="none"/>
          <w:u w:val="single"/>
        </w:rPr>
        <w:t>0</w:t>
      </w:r>
      <w:r>
        <w:rPr>
          <w:rFonts w:ascii="宋体" w:hAnsi="宋体"/>
          <w:color w:val="auto"/>
          <w:sz w:val="24"/>
          <w:highlight w:val="none"/>
          <w:u w:val="single"/>
        </w:rPr>
        <w:t xml:space="preserve"> </w:t>
      </w:r>
      <w:r>
        <w:rPr>
          <w:rFonts w:hint="eastAsia" w:ascii="宋体" w:hAnsi="宋体"/>
          <w:color w:val="auto"/>
          <w:sz w:val="24"/>
          <w:highlight w:val="none"/>
        </w:rPr>
        <w:t>天</w:t>
      </w:r>
      <w:r>
        <w:rPr>
          <w:rFonts w:ascii="宋体" w:hAnsi="宋体"/>
          <w:color w:val="auto"/>
          <w:sz w:val="24"/>
          <w:highlight w:val="none"/>
        </w:rPr>
        <w:t>内解除。</w:t>
      </w:r>
    </w:p>
    <w:p w14:paraId="7A006BD2">
      <w:pPr>
        <w:autoSpaceDE w:val="0"/>
        <w:autoSpaceDN w:val="0"/>
        <w:spacing w:line="360" w:lineRule="exact"/>
        <w:ind w:firstLine="480" w:firstLineChars="200"/>
        <w:rPr>
          <w:rFonts w:hint="eastAsia"/>
          <w:highlight w:val="none"/>
        </w:rPr>
      </w:pPr>
      <w:r>
        <w:rPr>
          <w:rFonts w:hint="eastAsia" w:ascii="宋体" w:hAnsi="宋体"/>
          <w:color w:val="auto"/>
          <w:sz w:val="24"/>
          <w:highlight w:val="none"/>
        </w:rPr>
        <w:t>18.2设计文件的组织评审费、会务费、评审专家费已包含在设计费中，由设计人承担。</w:t>
      </w:r>
    </w:p>
    <w:p w14:paraId="264B4565">
      <w:pPr>
        <w:kinsoku w:val="0"/>
        <w:overflowPunct w:val="0"/>
        <w:autoSpaceDE w:val="0"/>
        <w:autoSpaceDN w:val="0"/>
        <w:spacing w:line="350" w:lineRule="exact"/>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18.3合同价是合同范围内全部工作内容的价格表现，</w:t>
      </w:r>
      <w:r>
        <w:rPr>
          <w:rFonts w:hint="eastAsia"/>
          <w:color w:val="auto"/>
          <w:kern w:val="21"/>
          <w:sz w:val="24"/>
          <w:highlight w:val="none"/>
        </w:rPr>
        <w:t>其应包括设计成果各项内容（要求达到国家有关规范规定要求）、前期工作、后续服务（含调研、踏勘、成果印刷、邮寄、税收、管理等费用）、设计成果（</w:t>
      </w:r>
      <w:r>
        <w:rPr>
          <w:rFonts w:hint="eastAsia" w:ascii="宋体" w:hAnsi="宋体" w:eastAsia="宋体" w:cs="宋体"/>
          <w:color w:val="000000"/>
          <w:kern w:val="0"/>
          <w:sz w:val="24"/>
          <w:highlight w:val="none"/>
          <w:lang w:val="en-US" w:eastAsia="zh-CN" w:bidi="ar"/>
        </w:rPr>
        <w:t>方案</w:t>
      </w:r>
      <w:r>
        <w:rPr>
          <w:rFonts w:hint="eastAsia" w:ascii="宋体" w:hAnsi="宋体" w:eastAsia="宋体" w:cs="Times New Roman"/>
          <w:color w:val="auto"/>
          <w:sz w:val="24"/>
          <w:highlight w:val="none"/>
          <w:lang w:val="en-US" w:eastAsia="zh-CN"/>
        </w:rPr>
        <w:t>设计、初步设计文本文件、设计概算、施工图文本文件等文本份数及电子文件必须满足评审需要、并按合同要求提供）、组织评审费、会务费、评审专家费及其他完成设计工作等全部费用，发包人不再另行支付其他任何费用。</w:t>
      </w:r>
    </w:p>
    <w:p w14:paraId="77804DE8">
      <w:pPr>
        <w:kinsoku w:val="0"/>
        <w:overflowPunct w:val="0"/>
        <w:autoSpaceDE w:val="0"/>
        <w:autoSpaceDN w:val="0"/>
        <w:spacing w:line="350" w:lineRule="exact"/>
        <w:ind w:firstLine="480" w:firstLineChars="200"/>
        <w:rPr>
          <w:rFonts w:hint="eastAsia"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 xml:space="preserve">18.4 </w:t>
      </w:r>
      <w:r>
        <w:rPr>
          <w:rFonts w:hint="eastAsia" w:ascii="宋体" w:hAnsi="宋体" w:eastAsia="宋体" w:cs="Times New Roman"/>
          <w:color w:val="auto"/>
          <w:sz w:val="24"/>
          <w:highlight w:val="none"/>
          <w:lang w:val="en-US" w:eastAsia="zh-CN"/>
        </w:rPr>
        <w:t>新老院区连接高压电缆及管道、老院区高压配电房改造、高压双回路进线等设计需做好与工程所在地供电部门的协调工作，并能通过工程所在地供电部门的审核。</w:t>
      </w:r>
    </w:p>
    <w:p w14:paraId="485D0B21">
      <w:pPr>
        <w:pStyle w:val="15"/>
        <w:rPr>
          <w:rFonts w:hint="eastAsia" w:ascii="宋体" w:hAnsi="宋体" w:eastAsia="宋体" w:cs="Times New Roman"/>
          <w:color w:val="auto"/>
          <w:sz w:val="24"/>
          <w:highlight w:val="none"/>
          <w:lang w:val="en-US" w:eastAsia="zh-CN"/>
        </w:rPr>
      </w:pPr>
    </w:p>
    <w:p w14:paraId="4F145B0B">
      <w:pPr>
        <w:rPr>
          <w:rFonts w:hint="eastAsia" w:ascii="宋体" w:hAnsi="宋体" w:eastAsia="宋体" w:cs="Times New Roman"/>
          <w:color w:val="auto"/>
          <w:sz w:val="24"/>
          <w:highlight w:val="none"/>
          <w:lang w:val="en-US" w:eastAsia="zh-CN"/>
        </w:rPr>
      </w:pPr>
    </w:p>
    <w:p w14:paraId="7355029E">
      <w:pPr>
        <w:rPr>
          <w:rFonts w:hint="eastAsia"/>
          <w:highlight w:val="none"/>
          <w:lang w:val="en-US" w:eastAsia="zh-CN"/>
        </w:rPr>
      </w:pPr>
    </w:p>
    <w:p w14:paraId="6F2730B3">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附件：</w:t>
      </w:r>
    </w:p>
    <w:p w14:paraId="2273E779">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1：工程设计范围、阶段与服务内容</w:t>
      </w:r>
    </w:p>
    <w:p w14:paraId="7BEC4E6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2：发包人向设计人递交的有关资料及文件一览表（略）</w:t>
      </w:r>
    </w:p>
    <w:p w14:paraId="638C408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3：设计人向发包人交付的工程设计文件目录</w:t>
      </w:r>
    </w:p>
    <w:p w14:paraId="2D01D2FE">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4：设计人主要设计人员表（略）</w:t>
      </w:r>
    </w:p>
    <w:p w14:paraId="4A3A0C2B">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5: 设计进度表（略）</w:t>
      </w:r>
    </w:p>
    <w:p w14:paraId="36DC987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6:</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设计费明细及支付方式</w:t>
      </w:r>
    </w:p>
    <w:p w14:paraId="14840E88">
      <w:pPr>
        <w:autoSpaceDE w:val="0"/>
        <w:autoSpaceDN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7: 设计变更计费依据和方法（略）</w:t>
      </w:r>
    </w:p>
    <w:p w14:paraId="094D5D60">
      <w:pPr>
        <w:autoSpaceDE w:val="0"/>
        <w:autoSpaceDN w:val="0"/>
        <w:spacing w:line="360" w:lineRule="exact"/>
        <w:ind w:firstLine="480" w:firstLineChars="200"/>
        <w:rPr>
          <w:rFonts w:hint="eastAsia" w:ascii="宋体" w:hAnsi="宋体" w:eastAsia="宋体" w:cs="宋体"/>
          <w:color w:val="auto"/>
          <w:sz w:val="24"/>
          <w:highlight w:val="none"/>
        </w:rPr>
      </w:pPr>
    </w:p>
    <w:p w14:paraId="23F1E973">
      <w:pPr>
        <w:autoSpaceDE w:val="0"/>
        <w:autoSpaceDN w:val="0"/>
        <w:spacing w:line="360" w:lineRule="exact"/>
        <w:ind w:firstLine="480" w:firstLineChars="200"/>
        <w:rPr>
          <w:rFonts w:hint="eastAsia" w:ascii="宋体" w:hAnsi="宋体" w:eastAsia="宋体" w:cs="宋体"/>
          <w:color w:val="auto"/>
          <w:sz w:val="24"/>
          <w:highlight w:val="none"/>
        </w:rPr>
      </w:pPr>
    </w:p>
    <w:p w14:paraId="49DE7430">
      <w:pPr>
        <w:autoSpaceDE w:val="0"/>
        <w:autoSpaceDN w:val="0"/>
        <w:spacing w:line="360" w:lineRule="exact"/>
        <w:ind w:firstLine="480" w:firstLineChars="200"/>
        <w:rPr>
          <w:rFonts w:hint="eastAsia" w:ascii="宋体" w:hAnsi="宋体" w:eastAsia="宋体" w:cs="宋体"/>
          <w:color w:val="auto"/>
          <w:sz w:val="24"/>
          <w:highlight w:val="none"/>
        </w:rPr>
      </w:pPr>
    </w:p>
    <w:p w14:paraId="71E98F7E">
      <w:pPr>
        <w:autoSpaceDE w:val="0"/>
        <w:autoSpaceDN w:val="0"/>
        <w:spacing w:line="360" w:lineRule="exact"/>
        <w:ind w:firstLine="480" w:firstLineChars="200"/>
        <w:rPr>
          <w:rFonts w:hint="eastAsia" w:ascii="宋体" w:hAnsi="宋体" w:eastAsia="宋体" w:cs="宋体"/>
          <w:color w:val="auto"/>
          <w:sz w:val="24"/>
          <w:highlight w:val="none"/>
        </w:rPr>
      </w:pPr>
    </w:p>
    <w:p w14:paraId="3E08155E">
      <w:pPr>
        <w:autoSpaceDE w:val="0"/>
        <w:autoSpaceDN w:val="0"/>
        <w:spacing w:line="360" w:lineRule="exact"/>
        <w:ind w:firstLine="480" w:firstLineChars="200"/>
        <w:rPr>
          <w:rFonts w:hint="eastAsia" w:ascii="宋体" w:hAnsi="宋体" w:eastAsia="宋体" w:cs="宋体"/>
          <w:color w:val="auto"/>
          <w:sz w:val="24"/>
          <w:highlight w:val="none"/>
        </w:rPr>
      </w:pPr>
    </w:p>
    <w:p w14:paraId="04140561">
      <w:pPr>
        <w:autoSpaceDE w:val="0"/>
        <w:autoSpaceDN w:val="0"/>
        <w:spacing w:line="360" w:lineRule="exact"/>
        <w:ind w:firstLine="480" w:firstLineChars="200"/>
        <w:rPr>
          <w:rFonts w:hint="eastAsia" w:ascii="宋体" w:hAnsi="宋体" w:eastAsia="宋体" w:cs="宋体"/>
          <w:color w:val="auto"/>
          <w:sz w:val="24"/>
          <w:highlight w:val="none"/>
        </w:rPr>
      </w:pPr>
    </w:p>
    <w:p w14:paraId="40FF65D5">
      <w:pPr>
        <w:autoSpaceDE w:val="0"/>
        <w:autoSpaceDN w:val="0"/>
        <w:spacing w:line="360" w:lineRule="exact"/>
        <w:ind w:firstLine="480" w:firstLineChars="200"/>
        <w:rPr>
          <w:rFonts w:hint="eastAsia" w:ascii="宋体" w:hAnsi="宋体" w:eastAsia="宋体" w:cs="宋体"/>
          <w:color w:val="auto"/>
          <w:sz w:val="24"/>
          <w:highlight w:val="none"/>
        </w:rPr>
      </w:pPr>
    </w:p>
    <w:p w14:paraId="528DD5C6">
      <w:pPr>
        <w:autoSpaceDE w:val="0"/>
        <w:autoSpaceDN w:val="0"/>
        <w:spacing w:line="360" w:lineRule="exact"/>
        <w:ind w:firstLine="480" w:firstLineChars="200"/>
        <w:rPr>
          <w:rFonts w:hint="eastAsia" w:ascii="宋体" w:hAnsi="宋体" w:eastAsia="宋体" w:cs="宋体"/>
          <w:color w:val="auto"/>
          <w:sz w:val="24"/>
          <w:highlight w:val="none"/>
        </w:rPr>
      </w:pPr>
    </w:p>
    <w:p w14:paraId="3CB5BDAF">
      <w:pPr>
        <w:autoSpaceDE w:val="0"/>
        <w:autoSpaceDN w:val="0"/>
        <w:spacing w:line="360" w:lineRule="exact"/>
        <w:ind w:firstLine="480" w:firstLineChars="200"/>
        <w:rPr>
          <w:rFonts w:hint="eastAsia" w:ascii="宋体" w:hAnsi="宋体" w:eastAsia="宋体" w:cs="宋体"/>
          <w:color w:val="auto"/>
          <w:sz w:val="24"/>
          <w:highlight w:val="none"/>
        </w:rPr>
      </w:pPr>
    </w:p>
    <w:p w14:paraId="318BC94F">
      <w:pPr>
        <w:autoSpaceDE w:val="0"/>
        <w:autoSpaceDN w:val="0"/>
        <w:spacing w:line="360" w:lineRule="exact"/>
        <w:ind w:firstLine="480" w:firstLineChars="200"/>
        <w:rPr>
          <w:rFonts w:hint="eastAsia" w:ascii="宋体" w:hAnsi="宋体" w:eastAsia="宋体" w:cs="宋体"/>
          <w:color w:val="auto"/>
          <w:sz w:val="24"/>
          <w:highlight w:val="none"/>
        </w:rPr>
      </w:pPr>
    </w:p>
    <w:p w14:paraId="458316D4">
      <w:pPr>
        <w:autoSpaceDE w:val="0"/>
        <w:autoSpaceDN w:val="0"/>
        <w:spacing w:line="360" w:lineRule="exact"/>
        <w:ind w:firstLine="480" w:firstLineChars="200"/>
        <w:rPr>
          <w:rFonts w:hint="eastAsia" w:ascii="宋体" w:hAnsi="宋体" w:eastAsia="宋体" w:cs="宋体"/>
          <w:color w:val="auto"/>
          <w:sz w:val="24"/>
          <w:highlight w:val="none"/>
        </w:rPr>
      </w:pPr>
    </w:p>
    <w:p w14:paraId="44CD5F71">
      <w:pPr>
        <w:autoSpaceDE w:val="0"/>
        <w:autoSpaceDN w:val="0"/>
        <w:spacing w:line="360" w:lineRule="exact"/>
        <w:ind w:firstLine="480" w:firstLineChars="200"/>
        <w:rPr>
          <w:rFonts w:hint="eastAsia" w:ascii="宋体" w:hAnsi="宋体" w:eastAsia="宋体" w:cs="宋体"/>
          <w:color w:val="auto"/>
          <w:sz w:val="24"/>
          <w:highlight w:val="none"/>
        </w:rPr>
      </w:pPr>
    </w:p>
    <w:p w14:paraId="6DA152E9">
      <w:pPr>
        <w:autoSpaceDE w:val="0"/>
        <w:autoSpaceDN w:val="0"/>
        <w:spacing w:line="360" w:lineRule="exact"/>
        <w:ind w:firstLine="480" w:firstLineChars="200"/>
        <w:rPr>
          <w:rFonts w:hint="eastAsia" w:ascii="宋体" w:hAnsi="宋体" w:eastAsia="宋体" w:cs="宋体"/>
          <w:color w:val="auto"/>
          <w:sz w:val="24"/>
          <w:highlight w:val="none"/>
        </w:rPr>
      </w:pPr>
    </w:p>
    <w:p w14:paraId="6FC21F2B">
      <w:pPr>
        <w:autoSpaceDE w:val="0"/>
        <w:autoSpaceDN w:val="0"/>
        <w:spacing w:line="360" w:lineRule="exact"/>
        <w:ind w:firstLine="480" w:firstLineChars="200"/>
        <w:rPr>
          <w:rFonts w:hint="eastAsia" w:ascii="宋体" w:hAnsi="宋体" w:eastAsia="宋体" w:cs="宋体"/>
          <w:color w:val="auto"/>
          <w:sz w:val="24"/>
          <w:highlight w:val="none"/>
        </w:rPr>
      </w:pPr>
    </w:p>
    <w:p w14:paraId="47C51FEA">
      <w:pPr>
        <w:autoSpaceDE w:val="0"/>
        <w:autoSpaceDN w:val="0"/>
        <w:spacing w:line="360" w:lineRule="exact"/>
        <w:ind w:firstLine="480" w:firstLineChars="200"/>
        <w:rPr>
          <w:rFonts w:hint="eastAsia" w:ascii="宋体" w:hAnsi="宋体" w:eastAsia="宋体" w:cs="宋体"/>
          <w:color w:val="auto"/>
          <w:sz w:val="24"/>
          <w:highlight w:val="none"/>
        </w:rPr>
      </w:pPr>
    </w:p>
    <w:p w14:paraId="3216A975">
      <w:pPr>
        <w:autoSpaceDE w:val="0"/>
        <w:autoSpaceDN w:val="0"/>
        <w:spacing w:line="360" w:lineRule="exact"/>
        <w:ind w:firstLine="480" w:firstLineChars="200"/>
        <w:rPr>
          <w:rFonts w:hint="eastAsia" w:ascii="宋体" w:hAnsi="宋体" w:eastAsia="宋体" w:cs="宋体"/>
          <w:color w:val="auto"/>
          <w:sz w:val="24"/>
          <w:highlight w:val="none"/>
        </w:rPr>
      </w:pPr>
    </w:p>
    <w:p w14:paraId="55F7979B">
      <w:pPr>
        <w:autoSpaceDE w:val="0"/>
        <w:autoSpaceDN w:val="0"/>
        <w:spacing w:line="360" w:lineRule="exact"/>
        <w:ind w:firstLine="480" w:firstLineChars="200"/>
        <w:rPr>
          <w:rFonts w:hint="eastAsia" w:ascii="宋体" w:hAnsi="宋体" w:eastAsia="宋体" w:cs="宋体"/>
          <w:color w:val="auto"/>
          <w:sz w:val="24"/>
          <w:highlight w:val="none"/>
        </w:rPr>
      </w:pPr>
    </w:p>
    <w:p w14:paraId="34DE4449">
      <w:pPr>
        <w:autoSpaceDE w:val="0"/>
        <w:autoSpaceDN w:val="0"/>
        <w:spacing w:line="360" w:lineRule="exact"/>
        <w:ind w:firstLine="480" w:firstLineChars="200"/>
        <w:rPr>
          <w:rFonts w:hint="eastAsia" w:ascii="宋体" w:hAnsi="宋体" w:eastAsia="宋体" w:cs="宋体"/>
          <w:color w:val="auto"/>
          <w:sz w:val="24"/>
          <w:highlight w:val="none"/>
        </w:rPr>
      </w:pPr>
    </w:p>
    <w:p w14:paraId="59F0950D">
      <w:pPr>
        <w:autoSpaceDE w:val="0"/>
        <w:autoSpaceDN w:val="0"/>
        <w:spacing w:line="360" w:lineRule="exact"/>
        <w:ind w:firstLine="480" w:firstLineChars="200"/>
        <w:rPr>
          <w:rFonts w:hint="eastAsia" w:ascii="宋体" w:hAnsi="宋体" w:eastAsia="宋体" w:cs="宋体"/>
          <w:color w:val="auto"/>
          <w:sz w:val="24"/>
          <w:highlight w:val="none"/>
        </w:rPr>
      </w:pPr>
    </w:p>
    <w:p w14:paraId="19A85860">
      <w:pPr>
        <w:autoSpaceDE w:val="0"/>
        <w:autoSpaceDN w:val="0"/>
        <w:spacing w:line="360" w:lineRule="exact"/>
        <w:ind w:firstLine="480" w:firstLineChars="200"/>
        <w:rPr>
          <w:rFonts w:hint="eastAsia" w:ascii="宋体" w:hAnsi="宋体" w:eastAsia="宋体" w:cs="宋体"/>
          <w:color w:val="auto"/>
          <w:sz w:val="24"/>
          <w:highlight w:val="none"/>
        </w:rPr>
      </w:pPr>
    </w:p>
    <w:p w14:paraId="2370405B">
      <w:pPr>
        <w:autoSpaceDE w:val="0"/>
        <w:autoSpaceDN w:val="0"/>
        <w:spacing w:line="360" w:lineRule="exact"/>
        <w:ind w:firstLine="480" w:firstLineChars="200"/>
        <w:rPr>
          <w:rFonts w:hint="eastAsia" w:ascii="宋体" w:hAnsi="宋体" w:eastAsia="宋体" w:cs="宋体"/>
          <w:color w:val="auto"/>
          <w:sz w:val="24"/>
          <w:highlight w:val="none"/>
        </w:rPr>
      </w:pPr>
    </w:p>
    <w:p w14:paraId="7826A3ED">
      <w:pPr>
        <w:autoSpaceDE w:val="0"/>
        <w:autoSpaceDN w:val="0"/>
        <w:spacing w:line="360" w:lineRule="exact"/>
        <w:ind w:firstLine="480" w:firstLineChars="200"/>
        <w:rPr>
          <w:rFonts w:hint="eastAsia" w:ascii="宋体" w:hAnsi="宋体" w:eastAsia="宋体" w:cs="宋体"/>
          <w:color w:val="auto"/>
          <w:sz w:val="24"/>
          <w:highlight w:val="none"/>
        </w:rPr>
      </w:pPr>
    </w:p>
    <w:p w14:paraId="083FCF4C">
      <w:pPr>
        <w:autoSpaceDE w:val="0"/>
        <w:autoSpaceDN w:val="0"/>
        <w:spacing w:line="360" w:lineRule="exact"/>
        <w:ind w:firstLine="480" w:firstLineChars="200"/>
        <w:rPr>
          <w:rFonts w:hint="eastAsia" w:ascii="宋体" w:hAnsi="宋体" w:eastAsia="宋体" w:cs="宋体"/>
          <w:color w:val="auto"/>
          <w:sz w:val="24"/>
          <w:highlight w:val="none"/>
        </w:rPr>
      </w:pPr>
    </w:p>
    <w:p w14:paraId="325AD608">
      <w:pPr>
        <w:autoSpaceDE w:val="0"/>
        <w:autoSpaceDN w:val="0"/>
        <w:spacing w:line="360" w:lineRule="exact"/>
        <w:ind w:firstLine="480" w:firstLineChars="200"/>
        <w:rPr>
          <w:rFonts w:hint="eastAsia" w:ascii="宋体" w:hAnsi="宋体" w:eastAsia="宋体" w:cs="宋体"/>
          <w:color w:val="auto"/>
          <w:sz w:val="24"/>
          <w:highlight w:val="none"/>
        </w:rPr>
      </w:pPr>
    </w:p>
    <w:p w14:paraId="6D87B66F">
      <w:pPr>
        <w:autoSpaceDE w:val="0"/>
        <w:autoSpaceDN w:val="0"/>
        <w:spacing w:line="360" w:lineRule="exact"/>
        <w:ind w:firstLine="480" w:firstLineChars="200"/>
        <w:rPr>
          <w:rFonts w:hint="eastAsia" w:ascii="宋体" w:hAnsi="宋体" w:eastAsia="宋体" w:cs="宋体"/>
          <w:color w:val="auto"/>
          <w:sz w:val="24"/>
          <w:highlight w:val="none"/>
        </w:rPr>
      </w:pPr>
    </w:p>
    <w:p w14:paraId="47DB7D28">
      <w:pPr>
        <w:autoSpaceDE w:val="0"/>
        <w:autoSpaceDN w:val="0"/>
        <w:spacing w:line="360" w:lineRule="exact"/>
        <w:ind w:firstLine="480" w:firstLineChars="200"/>
        <w:rPr>
          <w:rFonts w:hint="eastAsia" w:ascii="宋体" w:hAnsi="宋体" w:eastAsia="宋体" w:cs="宋体"/>
          <w:color w:val="auto"/>
          <w:sz w:val="24"/>
          <w:highlight w:val="none"/>
        </w:rPr>
      </w:pPr>
    </w:p>
    <w:p w14:paraId="7F5CA1F0">
      <w:pPr>
        <w:autoSpaceDE w:val="0"/>
        <w:autoSpaceDN w:val="0"/>
        <w:spacing w:line="360" w:lineRule="exact"/>
        <w:ind w:firstLine="480" w:firstLineChars="200"/>
        <w:rPr>
          <w:rFonts w:hint="eastAsia" w:ascii="宋体" w:hAnsi="宋体" w:eastAsia="宋体" w:cs="宋体"/>
          <w:color w:val="auto"/>
          <w:sz w:val="24"/>
          <w:highlight w:val="none"/>
        </w:rPr>
      </w:pPr>
    </w:p>
    <w:p w14:paraId="40ABD94F">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FA18F9E">
      <w:pPr>
        <w:rPr>
          <w:rFonts w:hint="eastAsia" w:ascii="宋体" w:hAnsi="宋体" w:eastAsia="宋体" w:cs="宋体"/>
          <w:b/>
          <w:color w:val="auto"/>
          <w:sz w:val="30"/>
          <w:szCs w:val="30"/>
          <w:highlight w:val="none"/>
        </w:rPr>
      </w:pPr>
      <w:r>
        <w:rPr>
          <w:rFonts w:hint="eastAsia" w:ascii="宋体" w:hAnsi="宋体" w:eastAsia="宋体" w:cs="宋体"/>
          <w:color w:val="auto"/>
          <w:sz w:val="24"/>
          <w:highlight w:val="none"/>
        </w:rPr>
        <w:t>附件 1：</w:t>
      </w:r>
    </w:p>
    <w:p w14:paraId="4AE8367F">
      <w:pPr>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工程设计范围、阶段与服务内容</w:t>
      </w:r>
    </w:p>
    <w:p w14:paraId="08901296">
      <w:pPr>
        <w:spacing w:line="360" w:lineRule="auto"/>
        <w:ind w:firstLine="482" w:firstLineChars="200"/>
        <w:rPr>
          <w:sz w:val="24"/>
          <w:highlight w:val="none"/>
        </w:rPr>
      </w:pPr>
      <w:r>
        <w:rPr>
          <w:rFonts w:hAnsi="宋体"/>
          <w:b/>
          <w:sz w:val="24"/>
          <w:highlight w:val="none"/>
        </w:rPr>
        <w:t>一、本工程设计范围</w:t>
      </w:r>
    </w:p>
    <w:p w14:paraId="78B1006D">
      <w:pPr>
        <w:pStyle w:val="1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rPr>
      </w:pPr>
      <w:r>
        <w:rPr>
          <w:rFonts w:hint="eastAsia" w:ascii="Times New Roman" w:hAnsi="宋体" w:eastAsia="宋体" w:cs="Times New Roman"/>
          <w:kern w:val="2"/>
          <w:sz w:val="24"/>
          <w:szCs w:val="24"/>
          <w:highlight w:val="none"/>
          <w:lang w:val="en-US" w:eastAsia="zh-CN" w:bidi="ar-SA"/>
        </w:rPr>
        <w:t>方案设计(含投资估算)、初步设计（含概算）、施工图设计及其他深化设计、相关专业专项设计、现场服务和设计配合。根据项目报建和设计深度要求深化设计配套建设设施的所有设计内容，包括但不限于：建筑（含构筑物）、结构、道路、</w:t>
      </w:r>
      <w:r>
        <w:rPr>
          <w:rFonts w:hint="eastAsia" w:hAnsi="宋体" w:cs="Times New Roman"/>
          <w:kern w:val="2"/>
          <w:sz w:val="24"/>
          <w:szCs w:val="24"/>
          <w:highlight w:val="none"/>
          <w:lang w:val="en-US" w:eastAsia="zh-CN" w:bidi="ar-SA"/>
        </w:rPr>
        <w:t>桥梁</w:t>
      </w:r>
      <w:r>
        <w:rPr>
          <w:rFonts w:hint="eastAsia" w:ascii="Times New Roman" w:hAnsi="宋体" w:eastAsia="宋体" w:cs="Times New Roman"/>
          <w:kern w:val="2"/>
          <w:sz w:val="24"/>
          <w:szCs w:val="24"/>
          <w:highlight w:val="none"/>
          <w:lang w:val="en-US" w:eastAsia="zh-CN" w:bidi="ar-SA"/>
        </w:rPr>
        <w:t>、</w:t>
      </w:r>
      <w:r>
        <w:rPr>
          <w:rFonts w:hint="eastAsia" w:hAnsi="宋体" w:cs="Times New Roman"/>
          <w:kern w:val="2"/>
          <w:sz w:val="24"/>
          <w:szCs w:val="24"/>
          <w:highlight w:val="none"/>
          <w:lang w:val="en-US" w:eastAsia="zh-CN" w:bidi="ar-SA"/>
        </w:rPr>
        <w:t>连廊、管线</w:t>
      </w:r>
      <w:r>
        <w:rPr>
          <w:rFonts w:hint="eastAsia" w:ascii="Times New Roman" w:hAnsi="宋体" w:eastAsia="宋体" w:cs="Times New Roman"/>
          <w:kern w:val="2"/>
          <w:sz w:val="24"/>
          <w:szCs w:val="24"/>
          <w:highlight w:val="none"/>
          <w:lang w:val="en-US" w:eastAsia="zh-CN" w:bidi="ar-SA"/>
        </w:rPr>
        <w:t>等。</w:t>
      </w:r>
    </w:p>
    <w:p w14:paraId="5971F105">
      <w:pPr>
        <w:keepNext w:val="0"/>
        <w:keepLines w:val="0"/>
        <w:pageBreakBefore w:val="0"/>
        <w:widowControl w:val="0"/>
        <w:kinsoku/>
        <w:wordWrap/>
        <w:overflowPunct/>
        <w:topLinePunct w:val="0"/>
        <w:autoSpaceDE/>
        <w:autoSpaceDN/>
        <w:bidi w:val="0"/>
        <w:adjustRightInd/>
        <w:snapToGrid/>
        <w:spacing w:line="400" w:lineRule="exact"/>
        <w:ind w:left="420" w:leftChars="200"/>
        <w:textAlignment w:val="auto"/>
        <w:rPr>
          <w:rFonts w:hint="eastAsia" w:ascii="Times New Roman" w:hAnsi="宋体" w:eastAsia="宋体" w:cs="Times New Roman"/>
          <w:sz w:val="24"/>
          <w:highlight w:val="none"/>
        </w:rPr>
      </w:pPr>
      <w:r>
        <w:rPr>
          <w:rFonts w:hAnsi="宋体"/>
          <w:b/>
          <w:sz w:val="24"/>
          <w:highlight w:val="none"/>
        </w:rPr>
        <w:t>二、本工程设计阶段划分</w:t>
      </w:r>
    </w:p>
    <w:p w14:paraId="546715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rPr>
      </w:pPr>
      <w:r>
        <w:rPr>
          <w:rFonts w:hint="eastAsia" w:ascii="Times New Roman" w:hAnsi="宋体" w:eastAsia="宋体" w:cs="Times New Roman"/>
          <w:sz w:val="24"/>
          <w:highlight w:val="none"/>
        </w:rPr>
        <w:t>方案设计(含投资估算)、初步设计（含概算）、施工图设计及其他深化设计、相关专业专项设计、现场服务和设计配合</w:t>
      </w:r>
      <w:r>
        <w:rPr>
          <w:rFonts w:ascii="Times New Roman" w:hAnsi="宋体" w:eastAsia="宋体" w:cs="Times New Roman"/>
          <w:sz w:val="24"/>
          <w:highlight w:val="none"/>
        </w:rPr>
        <w:t>。</w:t>
      </w:r>
    </w:p>
    <w:p w14:paraId="107B210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Ansi="宋体"/>
          <w:b/>
          <w:sz w:val="24"/>
          <w:highlight w:val="none"/>
        </w:rPr>
        <w:t>三、各阶段服务内容</w:t>
      </w:r>
    </w:p>
    <w:p w14:paraId="7857A6FB">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int="eastAsia"/>
          <w:b/>
          <w:sz w:val="24"/>
          <w:highlight w:val="none"/>
        </w:rPr>
        <w:t>1</w:t>
      </w:r>
      <w:r>
        <w:rPr>
          <w:b/>
          <w:sz w:val="24"/>
          <w:highlight w:val="none"/>
        </w:rPr>
        <w:t>.</w:t>
      </w:r>
      <w:r>
        <w:rPr>
          <w:rFonts w:hint="eastAsia"/>
          <w:b/>
          <w:sz w:val="24"/>
          <w:highlight w:val="none"/>
        </w:rPr>
        <w:t>方案设计阶段</w:t>
      </w:r>
    </w:p>
    <w:p w14:paraId="2B2C14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1</w:t>
      </w:r>
      <w:r>
        <w:rPr>
          <w:rFonts w:hAnsi="宋体"/>
          <w:sz w:val="24"/>
          <w:highlight w:val="none"/>
        </w:rPr>
        <w:t>）与发包人及发包人聘用的顾问充分沟通，深入研究项目基础资料，协助发包人提出本项目的发展规划和市场潜力；</w:t>
      </w:r>
    </w:p>
    <w:p w14:paraId="4C39EA9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2</w:t>
      </w:r>
      <w:r>
        <w:rPr>
          <w:rFonts w:hAnsi="宋体"/>
          <w:sz w:val="24"/>
          <w:highlight w:val="none"/>
        </w:rPr>
        <w:t>）完成总体规划和方案设计，提供满足深度的方案设计图纸，并制作符合政府部门要求的规划意见书与设计方案报批文件，协助发包人进行报批工作；</w:t>
      </w:r>
    </w:p>
    <w:p w14:paraId="2841615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3</w:t>
      </w:r>
      <w:r>
        <w:rPr>
          <w:rFonts w:hAnsi="宋体"/>
          <w:sz w:val="24"/>
          <w:highlight w:val="none"/>
        </w:rPr>
        <w:t>）根据政府部门的审批意见在本合同约定的范围内对设计方案进行修改和必要的调整，以通过政府部门审查批准；</w:t>
      </w:r>
    </w:p>
    <w:p w14:paraId="28D7A29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4</w:t>
      </w:r>
      <w:r>
        <w:rPr>
          <w:rFonts w:hAnsi="宋体"/>
          <w:sz w:val="24"/>
          <w:highlight w:val="none"/>
        </w:rPr>
        <w:t>）协调景观、交通等各专业顾问公司的工作，对其设计方案和技术经济指标进行审核，提供咨询意见。在保证与该项目总体方案设计相一致的情况下，接受经发包人确认的顾问公司的合理化建议并对方案进行调整；</w:t>
      </w:r>
    </w:p>
    <w:p w14:paraId="34449E7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5</w:t>
      </w:r>
      <w:r>
        <w:rPr>
          <w:rFonts w:hAnsi="宋体"/>
          <w:sz w:val="24"/>
          <w:highlight w:val="none"/>
        </w:rPr>
        <w:t>）配合发包人进行人防、消防、交通、绿化及市政管网等方面的咨询工作；</w:t>
      </w:r>
    </w:p>
    <w:p w14:paraId="5EDF1E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6</w:t>
      </w:r>
      <w:r>
        <w:rPr>
          <w:rFonts w:hAnsi="宋体"/>
          <w:sz w:val="24"/>
          <w:highlight w:val="none"/>
        </w:rPr>
        <w:t>）负责完成人防、消防等规划方案，协助发包人完成报批工作。</w:t>
      </w:r>
    </w:p>
    <w:p w14:paraId="03FDF6D7">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int="eastAsia"/>
          <w:b/>
          <w:sz w:val="24"/>
          <w:highlight w:val="none"/>
        </w:rPr>
        <w:t>2</w:t>
      </w:r>
      <w:r>
        <w:rPr>
          <w:b/>
          <w:sz w:val="24"/>
          <w:highlight w:val="none"/>
        </w:rPr>
        <w:t>.</w:t>
      </w:r>
      <w:r>
        <w:rPr>
          <w:rFonts w:hint="eastAsia"/>
          <w:b/>
          <w:sz w:val="24"/>
          <w:highlight w:val="none"/>
        </w:rPr>
        <w:t>初步设计阶段</w:t>
      </w:r>
    </w:p>
    <w:p w14:paraId="4247997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（1）负责完成并制作初步设计文件，设计内容和深度应满足政府相关规定；</w:t>
      </w:r>
    </w:p>
    <w:p w14:paraId="78BF51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Cs/>
          <w:sz w:val="24"/>
          <w:highlight w:val="none"/>
        </w:rPr>
      </w:pPr>
      <w:r>
        <w:rPr>
          <w:bCs/>
          <w:sz w:val="24"/>
          <w:highlight w:val="none"/>
        </w:rPr>
        <w:t>（2）制作报政府相关部门进行初步设计审查的设计图纸，配合发包人进行报审工作，提供相关的工程用量参数，并负责有关解释和修改。</w:t>
      </w:r>
    </w:p>
    <w:p w14:paraId="5201CDB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sz w:val="24"/>
          <w:highlight w:val="none"/>
        </w:rPr>
      </w:pPr>
      <w:r>
        <w:rPr>
          <w:rFonts w:hint="eastAsia"/>
          <w:b/>
          <w:sz w:val="24"/>
          <w:highlight w:val="none"/>
        </w:rPr>
        <w:t>3.施工图设计阶段</w:t>
      </w:r>
    </w:p>
    <w:p w14:paraId="7E51155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（1）负责完成并制作施工图设计文件； </w:t>
      </w:r>
    </w:p>
    <w:p w14:paraId="4C5B521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（2）对发包人的审核修改意见进行修改、完善，保证其设计意图的最终实现； </w:t>
      </w:r>
    </w:p>
    <w:p w14:paraId="56F9984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（3）根据项目开发进度要求及时提供各阶段报审图纸，协助发包人进行报审工作，根据审查结果在本合同约定的范围内进行修改调整，直至审查通过，并最终向发包人提交正式的施工图设计文件； </w:t>
      </w:r>
    </w:p>
    <w:p w14:paraId="4273A93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（4）协助发包人进行工程招标答疑。</w:t>
      </w:r>
    </w:p>
    <w:p w14:paraId="777CE5C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sz w:val="24"/>
          <w:highlight w:val="none"/>
        </w:rPr>
      </w:pPr>
      <w:r>
        <w:rPr>
          <w:rFonts w:hint="eastAsia"/>
          <w:b/>
          <w:sz w:val="24"/>
          <w:highlight w:val="none"/>
        </w:rPr>
        <w:t>4.施工配合阶段</w:t>
      </w:r>
    </w:p>
    <w:p w14:paraId="32E916E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（1）负责工程设计交底，解答施工过程中施工承包人有关施工图的问题，项目负责人及各专业设计负责人，及时对施工中与设计有关的问题做出回应，保证设计满足施工要求； </w:t>
      </w:r>
    </w:p>
    <w:p w14:paraId="075903F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（2）根据发包人要求，及时参加与设计有关的专题会，现场解决技术问题； </w:t>
      </w:r>
    </w:p>
    <w:p w14:paraId="7618490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（3）协助发包人处理工程洽商和设计变更，负责有关设计修改，及时办理相关手续； </w:t>
      </w:r>
    </w:p>
    <w:p w14:paraId="4081F7A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（4）参与与设计人相关的必要的验收以及项目竣工验收工作，并及时办理相关手续； </w:t>
      </w:r>
    </w:p>
    <w:p w14:paraId="36973B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（5）提供产品选型、设备加工订货、建筑材料选择以及分包商考察等技术咨询工作； </w:t>
      </w:r>
    </w:p>
    <w:p w14:paraId="6B6151A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Cs/>
          <w:sz w:val="24"/>
          <w:highlight w:val="none"/>
        </w:rPr>
      </w:pPr>
      <w:r>
        <w:rPr>
          <w:bCs/>
          <w:sz w:val="24"/>
          <w:highlight w:val="none"/>
        </w:rPr>
        <w:t>（6）应发包人要求协助审核各分包商的设计文件是否满足接口条件并签署意见，以保证其与总体设计协调一致，并满足工程要求。</w:t>
      </w:r>
    </w:p>
    <w:p w14:paraId="2FE8539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 w:val="24"/>
          <w:highlight w:val="none"/>
        </w:rPr>
      </w:pPr>
    </w:p>
    <w:p w14:paraId="4EDAB801">
      <w:pPr>
        <w:pStyle w:val="15"/>
        <w:rPr>
          <w:rFonts w:ascii="宋体" w:hAnsi="宋体"/>
          <w:color w:val="auto"/>
          <w:sz w:val="24"/>
          <w:highlight w:val="none"/>
        </w:rPr>
      </w:pPr>
    </w:p>
    <w:p w14:paraId="2293AE65">
      <w:pPr>
        <w:rPr>
          <w:rFonts w:ascii="宋体" w:hAnsi="宋体"/>
          <w:color w:val="auto"/>
          <w:sz w:val="24"/>
          <w:highlight w:val="none"/>
        </w:rPr>
      </w:pPr>
    </w:p>
    <w:p w14:paraId="6D25ABEB">
      <w:pPr>
        <w:pStyle w:val="15"/>
        <w:rPr>
          <w:rFonts w:ascii="宋体" w:hAnsi="宋体"/>
          <w:color w:val="auto"/>
          <w:sz w:val="24"/>
          <w:highlight w:val="none"/>
        </w:rPr>
      </w:pPr>
    </w:p>
    <w:p w14:paraId="036A8E2F">
      <w:pPr>
        <w:rPr>
          <w:rFonts w:ascii="宋体" w:hAnsi="宋体"/>
          <w:color w:val="auto"/>
          <w:sz w:val="24"/>
          <w:highlight w:val="none"/>
        </w:rPr>
      </w:pPr>
    </w:p>
    <w:p w14:paraId="58F00F66">
      <w:pPr>
        <w:pStyle w:val="15"/>
        <w:rPr>
          <w:rFonts w:ascii="宋体" w:hAnsi="宋体"/>
          <w:color w:val="auto"/>
          <w:sz w:val="24"/>
          <w:highlight w:val="none"/>
        </w:rPr>
      </w:pPr>
    </w:p>
    <w:p w14:paraId="262B3D7C">
      <w:pPr>
        <w:rPr>
          <w:rFonts w:ascii="宋体" w:hAnsi="宋体"/>
          <w:color w:val="auto"/>
          <w:sz w:val="24"/>
          <w:highlight w:val="none"/>
        </w:rPr>
      </w:pPr>
    </w:p>
    <w:p w14:paraId="05723808">
      <w:pPr>
        <w:pStyle w:val="15"/>
        <w:rPr>
          <w:rFonts w:ascii="宋体" w:hAnsi="宋体"/>
          <w:color w:val="auto"/>
          <w:sz w:val="24"/>
          <w:highlight w:val="none"/>
        </w:rPr>
      </w:pPr>
    </w:p>
    <w:p w14:paraId="05164FF5">
      <w:pPr>
        <w:rPr>
          <w:rFonts w:ascii="宋体" w:hAnsi="宋体"/>
          <w:color w:val="auto"/>
          <w:sz w:val="24"/>
          <w:highlight w:val="none"/>
        </w:rPr>
      </w:pPr>
    </w:p>
    <w:p w14:paraId="285AB7A8">
      <w:pPr>
        <w:pStyle w:val="15"/>
        <w:rPr>
          <w:rFonts w:ascii="宋体" w:hAnsi="宋体"/>
          <w:color w:val="auto"/>
          <w:sz w:val="24"/>
          <w:highlight w:val="none"/>
        </w:rPr>
      </w:pPr>
    </w:p>
    <w:p w14:paraId="07A9526C">
      <w:pPr>
        <w:rPr>
          <w:rFonts w:ascii="宋体" w:hAnsi="宋体"/>
          <w:color w:val="auto"/>
          <w:sz w:val="24"/>
          <w:highlight w:val="none"/>
        </w:rPr>
      </w:pPr>
    </w:p>
    <w:p w14:paraId="391F94B9">
      <w:pPr>
        <w:pStyle w:val="15"/>
        <w:rPr>
          <w:rFonts w:ascii="宋体" w:hAnsi="宋体"/>
          <w:color w:val="auto"/>
          <w:sz w:val="24"/>
          <w:highlight w:val="none"/>
        </w:rPr>
      </w:pPr>
    </w:p>
    <w:p w14:paraId="06B03BBB">
      <w:pPr>
        <w:rPr>
          <w:rFonts w:ascii="宋体" w:hAnsi="宋体"/>
          <w:color w:val="auto"/>
          <w:sz w:val="24"/>
          <w:highlight w:val="none"/>
        </w:rPr>
      </w:pPr>
    </w:p>
    <w:p w14:paraId="28658856">
      <w:pPr>
        <w:pStyle w:val="15"/>
        <w:rPr>
          <w:rFonts w:ascii="宋体" w:hAnsi="宋体"/>
          <w:color w:val="auto"/>
          <w:sz w:val="24"/>
          <w:highlight w:val="none"/>
        </w:rPr>
      </w:pPr>
    </w:p>
    <w:p w14:paraId="2421E313">
      <w:pPr>
        <w:rPr>
          <w:rFonts w:ascii="宋体" w:hAnsi="宋体"/>
          <w:color w:val="auto"/>
          <w:sz w:val="24"/>
          <w:highlight w:val="none"/>
        </w:rPr>
      </w:pPr>
    </w:p>
    <w:p w14:paraId="2DAB395B">
      <w:pPr>
        <w:pStyle w:val="15"/>
        <w:rPr>
          <w:rFonts w:ascii="宋体" w:hAnsi="宋体"/>
          <w:color w:val="auto"/>
          <w:sz w:val="24"/>
          <w:highlight w:val="none"/>
        </w:rPr>
      </w:pPr>
    </w:p>
    <w:p w14:paraId="38A13C18">
      <w:pPr>
        <w:rPr>
          <w:rFonts w:ascii="宋体" w:hAnsi="宋体"/>
          <w:color w:val="auto"/>
          <w:sz w:val="24"/>
          <w:highlight w:val="none"/>
        </w:rPr>
      </w:pPr>
    </w:p>
    <w:p w14:paraId="424980F0">
      <w:pPr>
        <w:pStyle w:val="15"/>
        <w:rPr>
          <w:rFonts w:ascii="宋体" w:hAnsi="宋体"/>
          <w:color w:val="auto"/>
          <w:sz w:val="24"/>
          <w:highlight w:val="none"/>
        </w:rPr>
      </w:pPr>
    </w:p>
    <w:p w14:paraId="6AA93F08">
      <w:pPr>
        <w:rPr>
          <w:rFonts w:ascii="宋体" w:hAnsi="宋体"/>
          <w:color w:val="auto"/>
          <w:sz w:val="24"/>
          <w:highlight w:val="none"/>
        </w:rPr>
      </w:pPr>
    </w:p>
    <w:p w14:paraId="30F84C29">
      <w:pPr>
        <w:rPr>
          <w:rFonts w:ascii="宋体" w:hAnsi="宋体"/>
          <w:color w:val="auto"/>
          <w:sz w:val="24"/>
          <w:highlight w:val="none"/>
        </w:rPr>
      </w:pPr>
    </w:p>
    <w:p w14:paraId="15CF7774">
      <w:pPr>
        <w:rPr>
          <w:rFonts w:ascii="宋体" w:hAnsi="宋体"/>
          <w:color w:val="auto"/>
          <w:sz w:val="24"/>
          <w:highlight w:val="none"/>
        </w:rPr>
      </w:pPr>
    </w:p>
    <w:p w14:paraId="503D0AE1">
      <w:pPr>
        <w:rPr>
          <w:rFonts w:ascii="宋体" w:hAnsi="宋体"/>
          <w:color w:val="auto"/>
          <w:sz w:val="24"/>
          <w:highlight w:val="none"/>
        </w:rPr>
      </w:pPr>
    </w:p>
    <w:p w14:paraId="62D0D699">
      <w:pPr>
        <w:rPr>
          <w:rFonts w:ascii="宋体" w:hAnsi="宋体"/>
          <w:color w:val="auto"/>
          <w:sz w:val="24"/>
          <w:highlight w:val="none"/>
        </w:rPr>
      </w:pPr>
    </w:p>
    <w:p w14:paraId="362880A5">
      <w:pPr>
        <w:rPr>
          <w:rFonts w:ascii="宋体" w:hAnsi="宋体"/>
          <w:color w:val="auto"/>
          <w:sz w:val="24"/>
          <w:highlight w:val="none"/>
        </w:rPr>
      </w:pPr>
    </w:p>
    <w:p w14:paraId="08472EBA">
      <w:pPr>
        <w:rPr>
          <w:rFonts w:ascii="宋体" w:hAnsi="宋体"/>
          <w:color w:val="auto"/>
          <w:sz w:val="24"/>
          <w:highlight w:val="none"/>
        </w:rPr>
      </w:pPr>
    </w:p>
    <w:p w14:paraId="595A4D18">
      <w:pPr>
        <w:rPr>
          <w:rFonts w:ascii="宋体" w:hAnsi="宋体"/>
          <w:color w:val="auto"/>
          <w:sz w:val="24"/>
          <w:highlight w:val="none"/>
        </w:rPr>
      </w:pPr>
    </w:p>
    <w:p w14:paraId="7E942DBB">
      <w:pPr>
        <w:rPr>
          <w:rFonts w:ascii="宋体" w:hAnsi="宋体"/>
          <w:color w:val="auto"/>
          <w:sz w:val="24"/>
          <w:highlight w:val="none"/>
        </w:rPr>
      </w:pPr>
    </w:p>
    <w:p w14:paraId="655F326F">
      <w:pPr>
        <w:pStyle w:val="15"/>
        <w:rPr>
          <w:highlight w:val="none"/>
        </w:rPr>
      </w:pPr>
    </w:p>
    <w:p w14:paraId="67032F8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3：</w:t>
      </w:r>
    </w:p>
    <w:p w14:paraId="137EB2EE">
      <w:pPr>
        <w:rPr>
          <w:rFonts w:hint="eastAsia" w:ascii="宋体" w:hAnsi="宋体" w:eastAsia="宋体" w:cs="宋体"/>
          <w:color w:val="auto"/>
          <w:sz w:val="24"/>
          <w:highlight w:val="none"/>
        </w:rPr>
      </w:pPr>
    </w:p>
    <w:p w14:paraId="22EC93C8">
      <w:pPr>
        <w:jc w:val="center"/>
        <w:rPr>
          <w:rFonts w:ascii="宋体" w:hAnsi="宋体"/>
          <w:color w:val="auto"/>
          <w:sz w:val="32"/>
          <w:szCs w:val="32"/>
          <w:highlight w:val="none"/>
        </w:rPr>
      </w:pPr>
      <w:r>
        <w:rPr>
          <w:rFonts w:ascii="宋体" w:hAnsi="宋体"/>
          <w:color w:val="auto"/>
          <w:sz w:val="32"/>
          <w:szCs w:val="32"/>
          <w:highlight w:val="none"/>
        </w:rPr>
        <w:t>设计人向发包人交付的工程设计文件目录</w:t>
      </w:r>
    </w:p>
    <w:p w14:paraId="2BF94D45">
      <w:pPr>
        <w:rPr>
          <w:rFonts w:ascii="宋体" w:hAnsi="宋体"/>
          <w:color w:val="auto"/>
          <w:sz w:val="24"/>
          <w:highlight w:val="none"/>
        </w:rPr>
      </w:pPr>
    </w:p>
    <w:tbl>
      <w:tblPr>
        <w:tblStyle w:val="21"/>
        <w:tblW w:w="10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3326"/>
        <w:gridCol w:w="1418"/>
        <w:gridCol w:w="2268"/>
        <w:gridCol w:w="2279"/>
      </w:tblGrid>
      <w:tr w14:paraId="7581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5" w:type="dxa"/>
            <w:noWrap w:val="0"/>
            <w:vAlign w:val="center"/>
          </w:tcPr>
          <w:p w14:paraId="58A01CC9">
            <w:pPr>
              <w:spacing w:line="320" w:lineRule="exact"/>
              <w:jc w:val="center"/>
              <w:rPr>
                <w:rFonts w:hint="eastAsia" w:ascii="宋体" w:hAnsi="宋体"/>
                <w:color w:val="auto"/>
                <w:sz w:val="24"/>
                <w:highlight w:val="none"/>
              </w:rPr>
            </w:pPr>
            <w:r>
              <w:rPr>
                <w:rFonts w:hint="eastAsia" w:ascii="宋体" w:hAnsi="宋体"/>
                <w:color w:val="auto"/>
                <w:sz w:val="24"/>
                <w:highlight w:val="none"/>
              </w:rPr>
              <w:t>序号</w:t>
            </w:r>
          </w:p>
        </w:tc>
        <w:tc>
          <w:tcPr>
            <w:tcW w:w="3326" w:type="dxa"/>
            <w:noWrap w:val="0"/>
            <w:vAlign w:val="center"/>
          </w:tcPr>
          <w:p w14:paraId="15285591">
            <w:pPr>
              <w:spacing w:line="320" w:lineRule="exact"/>
              <w:jc w:val="center"/>
              <w:rPr>
                <w:rFonts w:hint="eastAsia" w:ascii="宋体" w:hAnsi="宋体"/>
                <w:color w:val="auto"/>
                <w:sz w:val="24"/>
                <w:highlight w:val="none"/>
              </w:rPr>
            </w:pPr>
            <w:r>
              <w:rPr>
                <w:rFonts w:ascii="宋体" w:hAnsi="宋体"/>
                <w:color w:val="auto"/>
                <w:sz w:val="24"/>
                <w:highlight w:val="none"/>
              </w:rPr>
              <w:t>资料及文件名称</w:t>
            </w:r>
          </w:p>
        </w:tc>
        <w:tc>
          <w:tcPr>
            <w:tcW w:w="1418" w:type="dxa"/>
            <w:noWrap w:val="0"/>
            <w:vAlign w:val="center"/>
          </w:tcPr>
          <w:p w14:paraId="3C33A988">
            <w:pPr>
              <w:spacing w:line="320" w:lineRule="exact"/>
              <w:jc w:val="center"/>
              <w:rPr>
                <w:rFonts w:hint="eastAsia" w:ascii="宋体" w:hAnsi="宋体"/>
                <w:color w:val="auto"/>
                <w:sz w:val="24"/>
                <w:highlight w:val="none"/>
              </w:rPr>
            </w:pPr>
            <w:r>
              <w:rPr>
                <w:rFonts w:ascii="宋体" w:hAnsi="宋体"/>
                <w:color w:val="auto"/>
                <w:sz w:val="24"/>
                <w:highlight w:val="none"/>
              </w:rPr>
              <w:t>份数</w:t>
            </w:r>
          </w:p>
        </w:tc>
        <w:tc>
          <w:tcPr>
            <w:tcW w:w="2268" w:type="dxa"/>
            <w:noWrap w:val="0"/>
            <w:vAlign w:val="center"/>
          </w:tcPr>
          <w:p w14:paraId="0142C33E">
            <w:pPr>
              <w:spacing w:line="320" w:lineRule="exact"/>
              <w:jc w:val="center"/>
              <w:rPr>
                <w:rFonts w:hint="eastAsia" w:ascii="宋体" w:hAnsi="宋体"/>
                <w:color w:val="auto"/>
                <w:sz w:val="24"/>
                <w:highlight w:val="none"/>
              </w:rPr>
            </w:pPr>
            <w:r>
              <w:rPr>
                <w:rFonts w:ascii="宋体" w:hAnsi="宋体"/>
                <w:color w:val="auto"/>
                <w:sz w:val="24"/>
                <w:highlight w:val="none"/>
              </w:rPr>
              <w:t>提交日期</w:t>
            </w:r>
          </w:p>
        </w:tc>
        <w:tc>
          <w:tcPr>
            <w:tcW w:w="2279" w:type="dxa"/>
            <w:noWrap w:val="0"/>
            <w:vAlign w:val="center"/>
          </w:tcPr>
          <w:p w14:paraId="742517A4">
            <w:pPr>
              <w:spacing w:line="320" w:lineRule="exact"/>
              <w:jc w:val="center"/>
              <w:rPr>
                <w:rFonts w:hint="eastAsia" w:ascii="宋体" w:hAnsi="宋体"/>
                <w:color w:val="auto"/>
                <w:sz w:val="24"/>
                <w:highlight w:val="none"/>
              </w:rPr>
            </w:pPr>
            <w:r>
              <w:rPr>
                <w:rFonts w:ascii="宋体" w:hAnsi="宋体"/>
                <w:color w:val="auto"/>
                <w:sz w:val="24"/>
                <w:highlight w:val="none"/>
              </w:rPr>
              <w:t>有关事宜</w:t>
            </w:r>
          </w:p>
        </w:tc>
      </w:tr>
      <w:tr w14:paraId="057D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5" w:type="dxa"/>
            <w:noWrap w:val="0"/>
            <w:vAlign w:val="center"/>
          </w:tcPr>
          <w:p w14:paraId="6450DCD7">
            <w:pPr>
              <w:spacing w:line="320" w:lineRule="exact"/>
              <w:jc w:val="center"/>
              <w:rPr>
                <w:rFonts w:hint="eastAsia" w:ascii="宋体" w:hAnsi="宋体"/>
                <w:color w:val="auto"/>
                <w:sz w:val="24"/>
                <w:highlight w:val="none"/>
              </w:rPr>
            </w:pPr>
            <w:r>
              <w:rPr>
                <w:rFonts w:hint="eastAsia" w:ascii="宋体" w:hAnsi="宋体"/>
                <w:color w:val="auto"/>
                <w:sz w:val="24"/>
                <w:highlight w:val="none"/>
              </w:rPr>
              <w:t>1</w:t>
            </w:r>
          </w:p>
        </w:tc>
        <w:tc>
          <w:tcPr>
            <w:tcW w:w="3326" w:type="dxa"/>
            <w:noWrap w:val="0"/>
            <w:vAlign w:val="center"/>
          </w:tcPr>
          <w:p w14:paraId="041DEC73">
            <w:pPr>
              <w:spacing w:line="320" w:lineRule="exact"/>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方案设计</w:t>
            </w:r>
          </w:p>
        </w:tc>
        <w:tc>
          <w:tcPr>
            <w:tcW w:w="1418" w:type="dxa"/>
            <w:vMerge w:val="restart"/>
            <w:noWrap w:val="0"/>
            <w:vAlign w:val="center"/>
          </w:tcPr>
          <w:p w14:paraId="656DEBA8">
            <w:pPr>
              <w:spacing w:line="320" w:lineRule="exact"/>
              <w:jc w:val="center"/>
              <w:rPr>
                <w:rFonts w:hint="eastAsia" w:ascii="宋体" w:hAnsi="宋体"/>
                <w:color w:val="auto"/>
                <w:sz w:val="24"/>
                <w:highlight w:val="none"/>
              </w:rPr>
            </w:pPr>
            <w:r>
              <w:rPr>
                <w:rFonts w:ascii="宋体" w:hAnsi="宋体"/>
                <w:color w:val="auto"/>
                <w:sz w:val="24"/>
                <w:highlight w:val="none"/>
              </w:rPr>
              <w:t>按发包</w:t>
            </w:r>
            <w:r>
              <w:rPr>
                <w:rFonts w:hint="eastAsia" w:ascii="宋体" w:hAnsi="宋体"/>
                <w:color w:val="auto"/>
                <w:sz w:val="24"/>
                <w:highlight w:val="none"/>
              </w:rPr>
              <w:t>人规定</w:t>
            </w:r>
            <w:r>
              <w:rPr>
                <w:rFonts w:ascii="宋体" w:hAnsi="宋体"/>
                <w:color w:val="auto"/>
                <w:sz w:val="24"/>
                <w:highlight w:val="none"/>
              </w:rPr>
              <w:t>的份数提供</w:t>
            </w:r>
          </w:p>
        </w:tc>
        <w:tc>
          <w:tcPr>
            <w:tcW w:w="2268" w:type="dxa"/>
            <w:vMerge w:val="restart"/>
            <w:noWrap w:val="0"/>
            <w:vAlign w:val="center"/>
          </w:tcPr>
          <w:p w14:paraId="1F62779A">
            <w:pPr>
              <w:spacing w:line="320" w:lineRule="exact"/>
              <w:jc w:val="center"/>
              <w:rPr>
                <w:rFonts w:hint="eastAsia" w:ascii="宋体" w:hAnsi="宋体"/>
                <w:color w:val="auto"/>
                <w:sz w:val="24"/>
                <w:highlight w:val="none"/>
              </w:rPr>
            </w:pPr>
            <w:r>
              <w:rPr>
                <w:rFonts w:hint="eastAsia" w:ascii="宋体" w:hAnsi="宋体" w:eastAsia="宋体" w:cs="宋体"/>
                <w:color w:val="auto"/>
                <w:kern w:val="0"/>
                <w:sz w:val="21"/>
                <w:szCs w:val="21"/>
                <w:highlight w:val="none"/>
                <w:lang w:bidi="ar"/>
              </w:rPr>
              <w:t>招标人确定修改意见后</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bidi="ar"/>
              </w:rPr>
              <w:t>天内完成方案</w:t>
            </w:r>
            <w:r>
              <w:rPr>
                <w:rFonts w:hint="eastAsia" w:ascii="宋体" w:hAnsi="宋体" w:cs="宋体"/>
                <w:color w:val="auto"/>
                <w:kern w:val="0"/>
                <w:sz w:val="21"/>
                <w:szCs w:val="21"/>
                <w:highlight w:val="none"/>
                <w:lang w:eastAsia="zh-CN" w:bidi="ar"/>
              </w:rPr>
              <w:t>优化</w:t>
            </w:r>
            <w:r>
              <w:rPr>
                <w:rFonts w:hint="eastAsia" w:ascii="宋体" w:hAnsi="宋体" w:eastAsia="宋体" w:cs="宋体"/>
                <w:color w:val="auto"/>
                <w:kern w:val="0"/>
                <w:sz w:val="21"/>
                <w:szCs w:val="21"/>
                <w:highlight w:val="none"/>
                <w:lang w:bidi="ar"/>
              </w:rPr>
              <w:t>及修改；方案确定后</w:t>
            </w:r>
            <w:r>
              <w:rPr>
                <w:rFonts w:hint="eastAsia" w:ascii="宋体" w:hAnsi="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bidi="ar"/>
              </w:rPr>
              <w:t>天内完成初步设计；初步设计会审通过后</w:t>
            </w:r>
            <w:r>
              <w:rPr>
                <w:rFonts w:hint="eastAsia" w:ascii="宋体" w:hAnsi="宋体" w:cs="宋体"/>
                <w:color w:val="auto"/>
                <w:kern w:val="0"/>
                <w:sz w:val="21"/>
                <w:szCs w:val="21"/>
                <w:highlight w:val="none"/>
                <w:lang w:val="en-US" w:eastAsia="zh-CN" w:bidi="ar"/>
              </w:rPr>
              <w:t>20</w:t>
            </w:r>
            <w:r>
              <w:rPr>
                <w:rFonts w:hint="eastAsia" w:ascii="宋体" w:hAnsi="宋体" w:eastAsia="宋体" w:cs="宋体"/>
                <w:color w:val="auto"/>
                <w:kern w:val="0"/>
                <w:sz w:val="21"/>
                <w:szCs w:val="21"/>
                <w:highlight w:val="none"/>
                <w:lang w:bidi="ar"/>
              </w:rPr>
              <w:t>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tc>
        <w:tc>
          <w:tcPr>
            <w:tcW w:w="2279" w:type="dxa"/>
            <w:vMerge w:val="restart"/>
            <w:noWrap w:val="0"/>
            <w:vAlign w:val="center"/>
          </w:tcPr>
          <w:p w14:paraId="684B8275">
            <w:pPr>
              <w:spacing w:line="320" w:lineRule="exact"/>
              <w:jc w:val="center"/>
              <w:rPr>
                <w:rFonts w:hint="default" w:ascii="宋体" w:hAnsi="宋体" w:eastAsia="宋体"/>
                <w:color w:val="auto"/>
                <w:sz w:val="24"/>
                <w:highlight w:val="none"/>
                <w:lang w:val="en-US" w:eastAsia="zh-CN"/>
              </w:rPr>
            </w:pPr>
            <w:r>
              <w:rPr>
                <w:rFonts w:ascii="宋体" w:hAnsi="宋体"/>
                <w:color w:val="auto"/>
                <w:sz w:val="24"/>
                <w:highlight w:val="none"/>
              </w:rPr>
              <w:t>需根据发包人要求出具设计文件。</w:t>
            </w:r>
            <w:r>
              <w:rPr>
                <w:rFonts w:hint="eastAsia" w:ascii="宋体" w:hAnsi="宋体" w:eastAsia="宋体"/>
                <w:sz w:val="24"/>
                <w:highlight w:val="none"/>
              </w:rPr>
              <w:t>各个阶段的成果需满足建设部最新</w:t>
            </w:r>
            <w:r>
              <w:rPr>
                <w:rFonts w:hint="eastAsia" w:ascii="宋体" w:hAnsi="宋体" w:eastAsia="宋体"/>
                <w:color w:val="auto"/>
                <w:sz w:val="24"/>
                <w:highlight w:val="none"/>
              </w:rPr>
              <w:t>《市政公用工程设计文件编制深度规定》</w:t>
            </w:r>
            <w:r>
              <w:rPr>
                <w:rFonts w:hint="eastAsia" w:ascii="宋体" w:hAnsi="宋体"/>
                <w:color w:val="auto"/>
                <w:sz w:val="24"/>
                <w:highlight w:val="none"/>
                <w:lang w:eastAsia="zh-CN"/>
              </w:rPr>
              <w:t>、</w:t>
            </w:r>
            <w:r>
              <w:rPr>
                <w:rFonts w:hint="eastAsia" w:ascii="宋体" w:hAnsi="宋体" w:eastAsia="宋体"/>
                <w:sz w:val="24"/>
                <w:highlight w:val="none"/>
              </w:rPr>
              <w:t>《建筑工程设计文件编制深</w:t>
            </w:r>
            <w:r>
              <w:rPr>
                <w:rFonts w:hint="eastAsia" w:ascii="宋体" w:hAnsi="宋体" w:eastAsia="宋体"/>
                <w:color w:val="auto"/>
                <w:sz w:val="24"/>
                <w:highlight w:val="none"/>
              </w:rPr>
              <w:t>度规定》相应设计阶段的要求</w:t>
            </w:r>
            <w:r>
              <w:rPr>
                <w:rFonts w:hint="eastAsia" w:ascii="宋体" w:hAnsi="宋体"/>
                <w:color w:val="auto"/>
                <w:sz w:val="24"/>
                <w:highlight w:val="none"/>
                <w:lang w:eastAsia="zh-CN"/>
              </w:rPr>
              <w:t>；</w:t>
            </w:r>
            <w:r>
              <w:rPr>
                <w:rFonts w:hint="eastAsia" w:ascii="宋体" w:hAnsi="宋体" w:cs="Times New Roman"/>
                <w:color w:val="auto"/>
                <w:sz w:val="24"/>
                <w:highlight w:val="none"/>
                <w:u w:val="none"/>
                <w:lang w:val="en-US" w:eastAsia="zh-CN"/>
              </w:rPr>
              <w:t>新老院区连接高压电缆及管道、</w:t>
            </w:r>
            <w:r>
              <w:rPr>
                <w:rFonts w:hint="eastAsia" w:ascii="宋体" w:hAnsi="宋体" w:cs="宋体"/>
                <w:color w:val="auto"/>
                <w:kern w:val="21"/>
                <w:sz w:val="24"/>
                <w:highlight w:val="none"/>
                <w:u w:val="none"/>
                <w:lang w:val="en-US" w:eastAsia="zh-CN"/>
              </w:rPr>
              <w:t>老院区</w:t>
            </w:r>
            <w:r>
              <w:rPr>
                <w:rFonts w:hint="eastAsia" w:ascii="宋体" w:hAnsi="宋体" w:eastAsia="宋体" w:cs="宋体"/>
                <w:color w:val="auto"/>
                <w:kern w:val="21"/>
                <w:sz w:val="24"/>
                <w:highlight w:val="none"/>
                <w:u w:val="none"/>
                <w:lang w:val="en-US" w:eastAsia="zh-CN"/>
              </w:rPr>
              <w:t>高压配电房改造、高压双回路进线等</w:t>
            </w:r>
            <w:r>
              <w:rPr>
                <w:rFonts w:hint="eastAsia" w:ascii="宋体" w:hAnsi="宋体" w:cs="宋体"/>
                <w:color w:val="auto"/>
                <w:kern w:val="21"/>
                <w:sz w:val="24"/>
                <w:highlight w:val="none"/>
                <w:u w:val="none"/>
                <w:lang w:val="en-US" w:eastAsia="zh-CN"/>
              </w:rPr>
              <w:t>设计需做好与工程所在地供电部门的协调工作，并能通过工程所在地供电部门的审核</w:t>
            </w:r>
            <w:r>
              <w:rPr>
                <w:rFonts w:hint="eastAsia" w:ascii="宋体" w:hAnsi="宋体" w:eastAsia="宋体" w:cs="宋体"/>
                <w:color w:val="auto"/>
                <w:kern w:val="21"/>
                <w:sz w:val="24"/>
                <w:highlight w:val="none"/>
                <w:u w:val="none"/>
                <w:lang w:val="en-US" w:eastAsia="zh-CN"/>
              </w:rPr>
              <w:t>。</w:t>
            </w:r>
          </w:p>
        </w:tc>
      </w:tr>
      <w:tr w14:paraId="5C8D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exact"/>
          <w:jc w:val="center"/>
        </w:trPr>
        <w:tc>
          <w:tcPr>
            <w:tcW w:w="905" w:type="dxa"/>
            <w:noWrap w:val="0"/>
            <w:vAlign w:val="center"/>
          </w:tcPr>
          <w:p w14:paraId="0DC1597C">
            <w:pPr>
              <w:spacing w:line="320" w:lineRule="exact"/>
              <w:jc w:val="center"/>
              <w:rPr>
                <w:rFonts w:hint="eastAsia" w:ascii="宋体" w:hAnsi="宋体"/>
                <w:color w:val="auto"/>
                <w:sz w:val="24"/>
                <w:highlight w:val="none"/>
              </w:rPr>
            </w:pPr>
            <w:r>
              <w:rPr>
                <w:rFonts w:hint="eastAsia" w:ascii="宋体" w:hAnsi="宋体"/>
                <w:color w:val="auto"/>
                <w:sz w:val="24"/>
                <w:highlight w:val="none"/>
              </w:rPr>
              <w:t>2</w:t>
            </w:r>
          </w:p>
        </w:tc>
        <w:tc>
          <w:tcPr>
            <w:tcW w:w="3326" w:type="dxa"/>
            <w:noWrap w:val="0"/>
            <w:vAlign w:val="center"/>
          </w:tcPr>
          <w:p w14:paraId="59E5AEBC">
            <w:pPr>
              <w:spacing w:line="320" w:lineRule="exact"/>
              <w:rPr>
                <w:rFonts w:hint="eastAsia" w:ascii="宋体" w:hAnsi="宋体"/>
                <w:color w:val="auto"/>
                <w:sz w:val="24"/>
                <w:highlight w:val="none"/>
              </w:rPr>
            </w:pPr>
            <w:r>
              <w:rPr>
                <w:rFonts w:ascii="宋体" w:hAnsi="宋体"/>
                <w:color w:val="auto"/>
                <w:sz w:val="24"/>
                <w:highlight w:val="none"/>
              </w:rPr>
              <w:t>初步设计【含业主认可的完整的 CAD、word、JPG 格式的电子文档（能满足后续施工图设计要求且不得设置密码锁）及相应的概算】</w:t>
            </w:r>
          </w:p>
        </w:tc>
        <w:tc>
          <w:tcPr>
            <w:tcW w:w="1418" w:type="dxa"/>
            <w:vMerge w:val="continue"/>
            <w:noWrap w:val="0"/>
            <w:vAlign w:val="center"/>
          </w:tcPr>
          <w:p w14:paraId="1DBCDC2D">
            <w:pPr>
              <w:spacing w:line="320" w:lineRule="exact"/>
              <w:jc w:val="center"/>
              <w:rPr>
                <w:rFonts w:hint="eastAsia" w:ascii="宋体" w:hAnsi="宋体"/>
                <w:color w:val="auto"/>
                <w:sz w:val="24"/>
                <w:highlight w:val="none"/>
              </w:rPr>
            </w:pPr>
          </w:p>
        </w:tc>
        <w:tc>
          <w:tcPr>
            <w:tcW w:w="2268" w:type="dxa"/>
            <w:vMerge w:val="continue"/>
            <w:noWrap w:val="0"/>
            <w:vAlign w:val="center"/>
          </w:tcPr>
          <w:p w14:paraId="4145B715">
            <w:pPr>
              <w:spacing w:line="320" w:lineRule="exact"/>
              <w:jc w:val="center"/>
              <w:rPr>
                <w:rFonts w:hint="eastAsia" w:ascii="宋体" w:hAnsi="宋体"/>
                <w:color w:val="auto"/>
                <w:sz w:val="24"/>
                <w:highlight w:val="none"/>
              </w:rPr>
            </w:pPr>
          </w:p>
        </w:tc>
        <w:tc>
          <w:tcPr>
            <w:tcW w:w="2279" w:type="dxa"/>
            <w:vMerge w:val="continue"/>
            <w:noWrap w:val="0"/>
            <w:vAlign w:val="center"/>
          </w:tcPr>
          <w:p w14:paraId="6CB24747">
            <w:pPr>
              <w:spacing w:line="320" w:lineRule="exact"/>
              <w:jc w:val="center"/>
              <w:rPr>
                <w:rFonts w:hint="eastAsia" w:ascii="宋体" w:hAnsi="宋体"/>
                <w:color w:val="auto"/>
                <w:sz w:val="24"/>
                <w:highlight w:val="none"/>
              </w:rPr>
            </w:pPr>
          </w:p>
        </w:tc>
      </w:tr>
      <w:tr w14:paraId="738B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4" w:hRule="exact"/>
          <w:jc w:val="center"/>
        </w:trPr>
        <w:tc>
          <w:tcPr>
            <w:tcW w:w="905" w:type="dxa"/>
            <w:noWrap w:val="0"/>
            <w:vAlign w:val="center"/>
          </w:tcPr>
          <w:p w14:paraId="0AA1F6B0">
            <w:pPr>
              <w:spacing w:line="320" w:lineRule="exact"/>
              <w:jc w:val="center"/>
              <w:rPr>
                <w:rFonts w:hint="eastAsia" w:ascii="宋体" w:hAnsi="宋体"/>
                <w:color w:val="auto"/>
                <w:sz w:val="24"/>
                <w:highlight w:val="none"/>
              </w:rPr>
            </w:pPr>
            <w:r>
              <w:rPr>
                <w:rFonts w:hint="eastAsia" w:ascii="宋体" w:hAnsi="宋体"/>
                <w:color w:val="auto"/>
                <w:sz w:val="24"/>
                <w:highlight w:val="none"/>
              </w:rPr>
              <w:t>3</w:t>
            </w:r>
          </w:p>
        </w:tc>
        <w:tc>
          <w:tcPr>
            <w:tcW w:w="3326" w:type="dxa"/>
            <w:noWrap w:val="0"/>
            <w:vAlign w:val="center"/>
          </w:tcPr>
          <w:p w14:paraId="2F2E792F">
            <w:pPr>
              <w:spacing w:line="320" w:lineRule="exact"/>
              <w:rPr>
                <w:rFonts w:hint="eastAsia" w:ascii="宋体" w:hAnsi="宋体"/>
                <w:color w:val="auto"/>
                <w:sz w:val="24"/>
                <w:highlight w:val="none"/>
              </w:rPr>
            </w:pPr>
            <w:r>
              <w:rPr>
                <w:rFonts w:ascii="宋体" w:hAnsi="宋体"/>
                <w:color w:val="auto"/>
                <w:sz w:val="24"/>
                <w:highlight w:val="none"/>
              </w:rPr>
              <w:t>施工图</w:t>
            </w:r>
            <w:r>
              <w:rPr>
                <w:rFonts w:hint="eastAsia" w:ascii="宋体" w:hAnsi="宋体"/>
                <w:color w:val="auto"/>
                <w:sz w:val="24"/>
                <w:highlight w:val="none"/>
              </w:rPr>
              <w:t>（含业主认可的完整的</w:t>
            </w:r>
            <w:r>
              <w:rPr>
                <w:rFonts w:ascii="宋体" w:hAnsi="宋体"/>
                <w:color w:val="auto"/>
                <w:sz w:val="24"/>
                <w:highlight w:val="none"/>
              </w:rPr>
              <w:t>CAD、word、JPG 格式的电子文档</w:t>
            </w:r>
            <w:r>
              <w:rPr>
                <w:rFonts w:hint="eastAsia" w:ascii="宋体" w:hAnsi="宋体"/>
                <w:color w:val="auto"/>
                <w:sz w:val="24"/>
                <w:highlight w:val="none"/>
              </w:rPr>
              <w:t>）</w:t>
            </w:r>
          </w:p>
        </w:tc>
        <w:tc>
          <w:tcPr>
            <w:tcW w:w="1418" w:type="dxa"/>
            <w:vMerge w:val="continue"/>
            <w:noWrap w:val="0"/>
            <w:vAlign w:val="center"/>
          </w:tcPr>
          <w:p w14:paraId="1DF611A9">
            <w:pPr>
              <w:spacing w:line="320" w:lineRule="exact"/>
              <w:jc w:val="center"/>
              <w:rPr>
                <w:rFonts w:hint="eastAsia" w:ascii="宋体" w:hAnsi="宋体"/>
                <w:color w:val="auto"/>
                <w:sz w:val="24"/>
                <w:highlight w:val="none"/>
              </w:rPr>
            </w:pPr>
          </w:p>
        </w:tc>
        <w:tc>
          <w:tcPr>
            <w:tcW w:w="2268" w:type="dxa"/>
            <w:vMerge w:val="continue"/>
            <w:noWrap w:val="0"/>
            <w:vAlign w:val="center"/>
          </w:tcPr>
          <w:p w14:paraId="3609A8A0">
            <w:pPr>
              <w:spacing w:line="320" w:lineRule="exact"/>
              <w:jc w:val="center"/>
              <w:rPr>
                <w:rFonts w:hint="eastAsia" w:ascii="宋体" w:hAnsi="宋体"/>
                <w:color w:val="auto"/>
                <w:sz w:val="24"/>
                <w:highlight w:val="none"/>
              </w:rPr>
            </w:pPr>
          </w:p>
        </w:tc>
        <w:tc>
          <w:tcPr>
            <w:tcW w:w="2279" w:type="dxa"/>
            <w:vMerge w:val="continue"/>
            <w:noWrap w:val="0"/>
            <w:vAlign w:val="center"/>
          </w:tcPr>
          <w:p w14:paraId="69AA66BB">
            <w:pPr>
              <w:spacing w:line="320" w:lineRule="exact"/>
              <w:jc w:val="center"/>
              <w:rPr>
                <w:rFonts w:hint="eastAsia" w:ascii="宋体" w:hAnsi="宋体"/>
                <w:color w:val="auto"/>
                <w:sz w:val="24"/>
                <w:highlight w:val="none"/>
              </w:rPr>
            </w:pPr>
          </w:p>
        </w:tc>
      </w:tr>
    </w:tbl>
    <w:p w14:paraId="75E9E320">
      <w:pPr>
        <w:kinsoku w:val="0"/>
        <w:overflowPunct w:val="0"/>
        <w:autoSpaceDE w:val="0"/>
        <w:autoSpaceDN w:val="0"/>
        <w:spacing w:line="360" w:lineRule="exact"/>
        <w:ind w:firstLine="480" w:firstLineChars="200"/>
        <w:rPr>
          <w:rFonts w:hint="eastAsia" w:ascii="宋体" w:hAnsi="宋体"/>
          <w:color w:val="auto"/>
          <w:sz w:val="24"/>
          <w:highlight w:val="none"/>
        </w:rPr>
      </w:pPr>
    </w:p>
    <w:p w14:paraId="7B4F410C">
      <w:pPr>
        <w:rPr>
          <w:rFonts w:hint="eastAsia" w:ascii="宋体" w:hAnsi="宋体"/>
          <w:color w:val="auto"/>
          <w:sz w:val="24"/>
          <w:highlight w:val="none"/>
        </w:rPr>
      </w:pPr>
      <w:r>
        <w:rPr>
          <w:rFonts w:ascii="宋体" w:hAnsi="宋体"/>
          <w:color w:val="auto"/>
          <w:sz w:val="24"/>
          <w:highlight w:val="none"/>
        </w:rPr>
        <w:t>特别约定：</w:t>
      </w:r>
    </w:p>
    <w:p w14:paraId="5AC0168B">
      <w:pPr>
        <w:rPr>
          <w:rFonts w:hint="eastAsia" w:ascii="宋体" w:hAnsi="宋体"/>
          <w:color w:val="auto"/>
          <w:sz w:val="24"/>
          <w:highlight w:val="none"/>
        </w:rPr>
      </w:pPr>
      <w:r>
        <w:rPr>
          <w:rFonts w:ascii="宋体" w:hAnsi="宋体"/>
          <w:color w:val="auto"/>
          <w:sz w:val="24"/>
          <w:highlight w:val="none"/>
        </w:rPr>
        <w:t>1.在发包人所提供的设计资料（含设计确认单、规划部门批文、政府各部门批文等）能满足设计人进行各阶段设计的前提下开始计算各阶段的设计时间。</w:t>
      </w:r>
    </w:p>
    <w:p w14:paraId="34068083">
      <w:pPr>
        <w:rPr>
          <w:rFonts w:hint="eastAsia" w:ascii="宋体" w:hAnsi="宋体"/>
          <w:color w:val="auto"/>
          <w:sz w:val="24"/>
          <w:highlight w:val="none"/>
        </w:rPr>
      </w:pPr>
      <w:r>
        <w:rPr>
          <w:rFonts w:ascii="宋体" w:hAnsi="宋体"/>
          <w:color w:val="auto"/>
          <w:sz w:val="24"/>
          <w:highlight w:val="none"/>
        </w:rPr>
        <w:t>2.上述设计时间不包括法定的节假日。</w:t>
      </w:r>
    </w:p>
    <w:p w14:paraId="21D36D53">
      <w:pPr>
        <w:kinsoku w:val="0"/>
        <w:overflowPunct w:val="0"/>
        <w:autoSpaceDE w:val="0"/>
        <w:autoSpaceDN w:val="0"/>
        <w:spacing w:line="360" w:lineRule="exact"/>
        <w:rPr>
          <w:rFonts w:hint="eastAsia" w:cs="Courier New"/>
          <w:color w:val="auto"/>
          <w:sz w:val="24"/>
          <w:highlight w:val="none"/>
        </w:rPr>
      </w:pPr>
      <w:r>
        <w:rPr>
          <w:rFonts w:ascii="宋体" w:hAnsi="宋体"/>
          <w:color w:val="auto"/>
          <w:sz w:val="24"/>
          <w:highlight w:val="none"/>
        </w:rPr>
        <w:t>3.</w:t>
      </w:r>
      <w:r>
        <w:rPr>
          <w:rFonts w:hint="eastAsia" w:cs="Courier New"/>
          <w:color w:val="auto"/>
          <w:sz w:val="24"/>
          <w:highlight w:val="none"/>
        </w:rPr>
        <w:t>图纸交付地点：发包人指定地。发包人要求设计人提供电子版设计文件时，设计人不得对电子版设计文件采取加密、设置访问权限、限期使用等保护措施。</w:t>
      </w:r>
    </w:p>
    <w:p w14:paraId="27985827">
      <w:pPr>
        <w:autoSpaceDE w:val="0"/>
        <w:autoSpaceDN w:val="0"/>
        <w:spacing w:line="360" w:lineRule="exact"/>
        <w:ind w:firstLine="480" w:firstLineChars="200"/>
        <w:rPr>
          <w:rFonts w:hint="eastAsia" w:ascii="宋体" w:hAnsi="宋体" w:eastAsia="宋体" w:cs="宋体"/>
          <w:color w:val="auto"/>
          <w:sz w:val="24"/>
          <w:highlight w:val="none"/>
        </w:rPr>
      </w:pPr>
    </w:p>
    <w:p w14:paraId="1A074CFC">
      <w:pPr>
        <w:autoSpaceDE w:val="0"/>
        <w:autoSpaceDN w:val="0"/>
        <w:spacing w:line="360" w:lineRule="exact"/>
        <w:ind w:firstLine="480" w:firstLineChars="200"/>
        <w:rPr>
          <w:rFonts w:hint="eastAsia" w:ascii="宋体" w:hAnsi="宋体" w:eastAsia="宋体" w:cs="宋体"/>
          <w:color w:val="auto"/>
          <w:sz w:val="24"/>
          <w:highlight w:val="none"/>
        </w:rPr>
      </w:pPr>
    </w:p>
    <w:p w14:paraId="13A4017C">
      <w:pPr>
        <w:autoSpaceDE w:val="0"/>
        <w:autoSpaceDN w:val="0"/>
        <w:spacing w:line="360" w:lineRule="exact"/>
        <w:ind w:firstLine="480" w:firstLineChars="200"/>
        <w:rPr>
          <w:rFonts w:hint="eastAsia" w:ascii="宋体" w:hAnsi="宋体" w:eastAsia="宋体" w:cs="宋体"/>
          <w:color w:val="auto"/>
          <w:sz w:val="24"/>
          <w:highlight w:val="none"/>
        </w:rPr>
      </w:pPr>
    </w:p>
    <w:p w14:paraId="4ED76640">
      <w:pPr>
        <w:autoSpaceDE w:val="0"/>
        <w:autoSpaceDN w:val="0"/>
        <w:spacing w:line="360" w:lineRule="exact"/>
        <w:ind w:firstLine="480" w:firstLineChars="200"/>
        <w:rPr>
          <w:rFonts w:hint="eastAsia" w:ascii="宋体" w:hAnsi="宋体" w:eastAsia="宋体" w:cs="宋体"/>
          <w:color w:val="auto"/>
          <w:sz w:val="24"/>
          <w:highlight w:val="none"/>
        </w:rPr>
      </w:pPr>
    </w:p>
    <w:p w14:paraId="6DF4CD45">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附件 6：</w:t>
      </w:r>
    </w:p>
    <w:p w14:paraId="51D99A08">
      <w:pPr>
        <w:spacing w:line="360" w:lineRule="auto"/>
        <w:jc w:val="center"/>
        <w:rPr>
          <w:rFonts w:hint="eastAsia" w:ascii="宋体" w:hAnsi="宋体" w:eastAsia="宋体" w:cs="宋体"/>
          <w:b/>
          <w:bCs/>
          <w:color w:val="auto"/>
          <w:sz w:val="32"/>
          <w:szCs w:val="32"/>
          <w:highlight w:val="none"/>
        </w:rPr>
      </w:pPr>
    </w:p>
    <w:p w14:paraId="3D5DA9B1">
      <w:pPr>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32"/>
          <w:szCs w:val="32"/>
          <w:highlight w:val="none"/>
        </w:rPr>
        <w:t>设计费明细及支付方式</w:t>
      </w:r>
    </w:p>
    <w:p w14:paraId="176580AB">
      <w:pPr>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sz w:val="24"/>
          <w:highlight w:val="none"/>
        </w:rPr>
      </w:pPr>
    </w:p>
    <w:p w14:paraId="2D4DBED9">
      <w:pPr>
        <w:widowControl/>
        <w:autoSpaceDE w:val="0"/>
        <w:autoSpaceDN w:val="0"/>
        <w:spacing w:line="360" w:lineRule="exact"/>
        <w:jc w:val="left"/>
        <w:rPr>
          <w:rFonts w:hint="eastAsia" w:ascii="宋体" w:hAnsi="宋体"/>
          <w:color w:val="auto"/>
          <w:sz w:val="24"/>
          <w:highlight w:val="none"/>
        </w:rPr>
      </w:pPr>
      <w:r>
        <w:rPr>
          <w:rFonts w:ascii="宋体" w:hAnsi="宋体"/>
          <w:color w:val="auto"/>
          <w:sz w:val="24"/>
          <w:highlight w:val="none"/>
        </w:rPr>
        <w:t>一、合同价</w:t>
      </w:r>
    </w:p>
    <w:p w14:paraId="7306E155">
      <w:pPr>
        <w:widowControl/>
        <w:autoSpaceDE w:val="0"/>
        <w:autoSpaceDN w:val="0"/>
        <w:spacing w:line="360" w:lineRule="exact"/>
        <w:ind w:firstLine="480" w:firstLineChars="200"/>
        <w:jc w:val="left"/>
        <w:rPr>
          <w:rFonts w:hint="eastAsia" w:ascii="宋体" w:hAnsi="宋体"/>
          <w:color w:val="auto"/>
          <w:sz w:val="24"/>
          <w:highlight w:val="none"/>
        </w:rPr>
      </w:pPr>
      <w:bookmarkStart w:id="54" w:name="_Hlk132355292"/>
      <w:r>
        <w:rPr>
          <w:rFonts w:hint="eastAsia" w:ascii="宋体" w:hAnsi="宋体"/>
          <w:color w:val="auto"/>
          <w:sz w:val="24"/>
          <w:highlight w:val="none"/>
        </w:rPr>
        <w:t>1、</w:t>
      </w:r>
      <w:r>
        <w:rPr>
          <w:rFonts w:ascii="宋体" w:hAnsi="宋体"/>
          <w:color w:val="auto"/>
          <w:sz w:val="24"/>
          <w:highlight w:val="none"/>
        </w:rPr>
        <w:t>设计费总额：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1CB078C">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、设计费总额构成：</w:t>
      </w:r>
    </w:p>
    <w:p w14:paraId="225EDDE2">
      <w:pPr>
        <w:autoSpaceDE w:val="0"/>
        <w:autoSpaceDN w:val="0"/>
        <w:spacing w:line="360" w:lineRule="auto"/>
        <w:ind w:firstLine="480" w:firstLineChars="200"/>
        <w:rPr>
          <w:rFonts w:hint="eastAsia" w:ascii="宋体" w:hAnsi="宋体" w:eastAsia="宋体" w:cs="Times New Roman"/>
          <w:color w:val="auto"/>
          <w:spacing w:val="-8"/>
          <w:sz w:val="24"/>
          <w:highlight w:val="none"/>
        </w:rPr>
      </w:pPr>
      <w:r>
        <w:rPr>
          <w:rFonts w:hint="eastAsia" w:ascii="宋体" w:hAnsi="宋体"/>
          <w:color w:val="auto"/>
          <w:sz w:val="24"/>
          <w:highlight w:val="none"/>
        </w:rPr>
        <w:t>（1）</w:t>
      </w:r>
      <w:r>
        <w:rPr>
          <w:rFonts w:ascii="宋体" w:hAnsi="宋体"/>
          <w:color w:val="auto"/>
          <w:spacing w:val="-8"/>
          <w:sz w:val="24"/>
          <w:highlight w:val="none"/>
        </w:rPr>
        <w:t>工程设计基本服务费用：固定总价</w:t>
      </w:r>
      <w:r>
        <w:rPr>
          <w:rFonts w:hint="eastAsia" w:ascii="宋体" w:hAnsi="宋体"/>
          <w:color w:val="auto"/>
          <w:spacing w:val="-8"/>
          <w:sz w:val="24"/>
          <w:highlight w:val="none"/>
          <w:u w:val="single"/>
        </w:rPr>
        <w:t xml:space="preserve">      </w:t>
      </w:r>
      <w:r>
        <w:rPr>
          <w:rFonts w:hint="eastAsia" w:ascii="宋体" w:hAnsi="宋体"/>
          <w:color w:val="auto"/>
          <w:spacing w:val="-8"/>
          <w:sz w:val="24"/>
          <w:highlight w:val="none"/>
        </w:rPr>
        <w:t>元。</w:t>
      </w:r>
    </w:p>
    <w:p w14:paraId="3AF53B23">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工程设计其他服务费用：</w:t>
      </w:r>
      <w:r>
        <w:rPr>
          <w:rFonts w:ascii="宋体" w:hAnsi="宋体"/>
          <w:color w:val="auto"/>
          <w:sz w:val="24"/>
          <w:highlight w:val="none"/>
          <w:u w:val="single"/>
        </w:rPr>
        <w:t>无</w:t>
      </w:r>
      <w:r>
        <w:rPr>
          <w:rFonts w:ascii="宋体" w:hAnsi="宋体"/>
          <w:color w:val="auto"/>
          <w:sz w:val="24"/>
          <w:highlight w:val="none"/>
        </w:rPr>
        <w:t>。</w:t>
      </w:r>
    </w:p>
    <w:p w14:paraId="46A12F3C">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合同签订前设计人已完成工作的费用：</w:t>
      </w:r>
      <w:r>
        <w:rPr>
          <w:rFonts w:ascii="宋体" w:hAnsi="宋体"/>
          <w:color w:val="auto"/>
          <w:sz w:val="24"/>
          <w:highlight w:val="none"/>
          <w:u w:val="single"/>
        </w:rPr>
        <w:t>无</w:t>
      </w:r>
      <w:r>
        <w:rPr>
          <w:rFonts w:ascii="宋体" w:hAnsi="宋体"/>
          <w:color w:val="auto"/>
          <w:sz w:val="24"/>
          <w:highlight w:val="none"/>
        </w:rPr>
        <w:t>。</w:t>
      </w:r>
    </w:p>
    <w:p w14:paraId="0F43E055">
      <w:pPr>
        <w:widowControl/>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特别约定：</w:t>
      </w:r>
    </w:p>
    <w:p w14:paraId="69E2A0E0">
      <w:pPr>
        <w:widowControl/>
        <w:spacing w:line="360" w:lineRule="exact"/>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ascii="宋体" w:hAnsi="宋体"/>
          <w:color w:val="auto"/>
          <w:sz w:val="24"/>
          <w:highlight w:val="none"/>
        </w:rPr>
        <w:instrText xml:space="preserve"> </w:instrText>
      </w:r>
      <w:r>
        <w:rPr>
          <w:rFonts w:hint="eastAsia" w:ascii="宋体" w:hAnsi="宋体"/>
          <w:color w:val="auto"/>
          <w:sz w:val="24"/>
          <w:highlight w:val="none"/>
        </w:rPr>
        <w:instrText xml:space="preserve">= 1 \* GB3</w:instrText>
      </w:r>
      <w:r>
        <w:rPr>
          <w:rFonts w:ascii="宋体" w:hAnsi="宋体"/>
          <w:color w:val="auto"/>
          <w:sz w:val="24"/>
          <w:highlight w:val="none"/>
        </w:rPr>
        <w:instrText xml:space="preserve">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ascii="宋体" w:hAnsi="宋体"/>
          <w:color w:val="auto"/>
          <w:sz w:val="24"/>
          <w:highlight w:val="none"/>
        </w:rPr>
        <w:t>工程设计基本服务费用包含设计人员赴工地现场的旅差费和服务费。</w:t>
      </w:r>
    </w:p>
    <w:p w14:paraId="6F378170">
      <w:pPr>
        <w:widowControl/>
        <w:spacing w:line="360" w:lineRule="exact"/>
        <w:ind w:firstLine="480" w:firstLineChars="200"/>
        <w:jc w:val="left"/>
        <w:rPr>
          <w:rFonts w:ascii="宋体" w:hAnsi="宋体"/>
          <w:color w:val="auto"/>
          <w:sz w:val="24"/>
          <w:highlight w:val="none"/>
        </w:rPr>
      </w:pPr>
      <w:r>
        <w:rPr>
          <w:rFonts w:ascii="宋体" w:hAnsi="宋体"/>
          <w:color w:val="auto"/>
          <w:sz w:val="24"/>
          <w:highlight w:val="none"/>
        </w:rPr>
        <w:fldChar w:fldCharType="begin"/>
      </w:r>
      <w:r>
        <w:rPr>
          <w:rFonts w:ascii="宋体" w:hAnsi="宋体"/>
          <w:color w:val="auto"/>
          <w:sz w:val="24"/>
          <w:highlight w:val="none"/>
        </w:rPr>
        <w:instrText xml:space="preserve"> </w:instrText>
      </w:r>
      <w:r>
        <w:rPr>
          <w:rFonts w:hint="eastAsia" w:ascii="宋体" w:hAnsi="宋体"/>
          <w:color w:val="auto"/>
          <w:sz w:val="24"/>
          <w:highlight w:val="none"/>
        </w:rPr>
        <w:instrText xml:space="preserve">= 2 \* GB3</w:instrText>
      </w:r>
      <w:r>
        <w:rPr>
          <w:rFonts w:ascii="宋体" w:hAnsi="宋体"/>
          <w:color w:val="auto"/>
          <w:sz w:val="24"/>
          <w:highlight w:val="none"/>
        </w:rPr>
        <w:instrText xml:space="preserve">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ascii="宋体" w:hAnsi="宋体"/>
          <w:color w:val="auto"/>
          <w:sz w:val="24"/>
          <w:highlight w:val="none"/>
        </w:rPr>
        <w:t>采用固定总价形式的设计费，设计费按中标价包干。</w:t>
      </w:r>
    </w:p>
    <w:p w14:paraId="03A38D03">
      <w:pPr>
        <w:widowControl/>
        <w:spacing w:line="360" w:lineRule="exact"/>
        <w:jc w:val="left"/>
        <w:rPr>
          <w:rFonts w:hint="eastAsia" w:ascii="宋体" w:hAnsi="宋体"/>
          <w:color w:val="auto"/>
          <w:sz w:val="24"/>
          <w:highlight w:val="none"/>
        </w:rPr>
      </w:pPr>
      <w:r>
        <w:rPr>
          <w:rFonts w:hint="eastAsia" w:ascii="宋体" w:hAnsi="宋体"/>
          <w:color w:val="auto"/>
          <w:sz w:val="24"/>
          <w:highlight w:val="none"/>
        </w:rPr>
        <w:t xml:space="preserve">    </w:t>
      </w:r>
      <w:bookmarkEnd w:id="54"/>
      <w:bookmarkStart w:id="55" w:name="_Hlk132355310"/>
      <w:r>
        <w:rPr>
          <w:rFonts w:hint="eastAsia" w:ascii="宋体" w:hAnsi="宋体"/>
          <w:color w:val="auto"/>
          <w:sz w:val="24"/>
          <w:highlight w:val="none"/>
        </w:rPr>
        <w:t>二</w:t>
      </w:r>
      <w:r>
        <w:rPr>
          <w:rFonts w:ascii="宋体" w:hAnsi="宋体"/>
          <w:color w:val="auto"/>
          <w:sz w:val="24"/>
          <w:highlight w:val="none"/>
        </w:rPr>
        <w:t>、设计费明细计算表</w:t>
      </w:r>
    </w:p>
    <w:p w14:paraId="58E97DED">
      <w:pPr>
        <w:widowControl/>
        <w:spacing w:line="360" w:lineRule="exact"/>
        <w:ind w:firstLine="480" w:firstLineChars="200"/>
        <w:jc w:val="left"/>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设计费=中标时承诺的固定总价。</w:t>
      </w:r>
    </w:p>
    <w:p w14:paraId="19EA90BC">
      <w:pPr>
        <w:widowControl/>
        <w:spacing w:line="360" w:lineRule="exact"/>
        <w:jc w:val="left"/>
        <w:rPr>
          <w:rFonts w:hint="eastAsia" w:ascii="宋体" w:hAnsi="宋体"/>
          <w:color w:val="auto"/>
          <w:sz w:val="24"/>
          <w:highlight w:val="none"/>
        </w:rPr>
      </w:pPr>
      <w:r>
        <w:rPr>
          <w:rFonts w:hint="eastAsia" w:ascii="宋体" w:hAnsi="宋体"/>
          <w:color w:val="auto"/>
          <w:sz w:val="24"/>
          <w:highlight w:val="none"/>
        </w:rPr>
        <w:t>三</w:t>
      </w:r>
      <w:r>
        <w:rPr>
          <w:rFonts w:ascii="宋体" w:hAnsi="宋体"/>
          <w:color w:val="auto"/>
          <w:sz w:val="24"/>
          <w:highlight w:val="none"/>
        </w:rPr>
        <w:t>、设计费支付方式</w:t>
      </w:r>
    </w:p>
    <w:p w14:paraId="12F646EB">
      <w:pPr>
        <w:widowControl/>
        <w:spacing w:line="360" w:lineRule="exact"/>
        <w:ind w:firstLine="480" w:firstLineChars="200"/>
        <w:jc w:val="left"/>
        <w:rPr>
          <w:rFonts w:ascii="宋体" w:hAnsi="宋体"/>
          <w:color w:val="auto"/>
          <w:sz w:val="24"/>
          <w:highlight w:val="none"/>
        </w:rPr>
      </w:pPr>
      <w:r>
        <w:rPr>
          <w:rFonts w:hint="eastAsia" w:ascii="宋体" w:hAnsi="宋体"/>
          <w:color w:val="auto"/>
          <w:sz w:val="24"/>
          <w:highlight w:val="none"/>
        </w:rPr>
        <w:t>1、设计费：</w:t>
      </w:r>
    </w:p>
    <w:bookmarkEnd w:id="55"/>
    <w:tbl>
      <w:tblPr>
        <w:tblStyle w:val="21"/>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2997"/>
        <w:gridCol w:w="3888"/>
      </w:tblGrid>
      <w:tr w14:paraId="1C41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13" w:type="dxa"/>
            <w:noWrap w:val="0"/>
            <w:vAlign w:val="center"/>
          </w:tcPr>
          <w:p w14:paraId="65D2129C">
            <w:pPr>
              <w:widowControl/>
              <w:autoSpaceDE w:val="0"/>
              <w:autoSpaceDN w:val="0"/>
              <w:spacing w:line="300" w:lineRule="exact"/>
              <w:jc w:val="center"/>
              <w:rPr>
                <w:rFonts w:ascii="宋体" w:hAnsi="宋体"/>
                <w:color w:val="auto"/>
                <w:sz w:val="24"/>
                <w:highlight w:val="none"/>
              </w:rPr>
            </w:pPr>
            <w:bookmarkStart w:id="56" w:name="_Hlk132355345"/>
            <w:r>
              <w:rPr>
                <w:rFonts w:ascii="宋体" w:hAnsi="宋体"/>
                <w:color w:val="auto"/>
                <w:sz w:val="24"/>
                <w:highlight w:val="none"/>
              </w:rPr>
              <w:t>付费次序</w:t>
            </w:r>
          </w:p>
        </w:tc>
        <w:tc>
          <w:tcPr>
            <w:tcW w:w="2997" w:type="dxa"/>
            <w:noWrap w:val="0"/>
            <w:vAlign w:val="center"/>
          </w:tcPr>
          <w:p w14:paraId="4820B513">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金额</w:t>
            </w:r>
          </w:p>
        </w:tc>
        <w:tc>
          <w:tcPr>
            <w:tcW w:w="3888" w:type="dxa"/>
            <w:noWrap w:val="0"/>
            <w:vAlign w:val="center"/>
          </w:tcPr>
          <w:p w14:paraId="74782D5A">
            <w:pPr>
              <w:widowControl/>
              <w:autoSpaceDE w:val="0"/>
              <w:autoSpaceDN w:val="0"/>
              <w:spacing w:line="300" w:lineRule="exact"/>
              <w:jc w:val="center"/>
              <w:rPr>
                <w:rFonts w:ascii="宋体" w:hAnsi="宋体"/>
                <w:color w:val="auto"/>
                <w:sz w:val="24"/>
                <w:highlight w:val="none"/>
              </w:rPr>
            </w:pPr>
            <w:r>
              <w:rPr>
                <w:rFonts w:ascii="宋体" w:hAnsi="宋体"/>
                <w:color w:val="auto"/>
                <w:sz w:val="24"/>
                <w:highlight w:val="none"/>
              </w:rPr>
              <w:t>付费时间</w:t>
            </w:r>
          </w:p>
        </w:tc>
      </w:tr>
      <w:tr w14:paraId="11DB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13" w:type="dxa"/>
            <w:noWrap w:val="0"/>
            <w:vAlign w:val="center"/>
          </w:tcPr>
          <w:p w14:paraId="55DE4A11">
            <w:pPr>
              <w:widowControl/>
              <w:autoSpaceDE w:val="0"/>
              <w:autoSpaceDN w:val="0"/>
              <w:spacing w:line="300" w:lineRule="exact"/>
              <w:jc w:val="center"/>
              <w:rPr>
                <w:rFonts w:hint="eastAsia" w:ascii="宋体" w:hAnsi="宋体"/>
                <w:color w:val="auto"/>
                <w:sz w:val="24"/>
                <w:highlight w:val="none"/>
              </w:rPr>
            </w:pPr>
            <w:r>
              <w:rPr>
                <w:rFonts w:ascii="宋体" w:hAnsi="宋体"/>
                <w:color w:val="auto"/>
                <w:sz w:val="24"/>
                <w:highlight w:val="none"/>
              </w:rPr>
              <w:t>第一次付费</w:t>
            </w:r>
            <w:r>
              <w:rPr>
                <w:rFonts w:hint="eastAsia" w:ascii="宋体" w:hAnsi="宋体"/>
                <w:color w:val="auto"/>
                <w:sz w:val="24"/>
                <w:highlight w:val="none"/>
              </w:rPr>
              <w:t>（定金）</w:t>
            </w:r>
          </w:p>
        </w:tc>
        <w:tc>
          <w:tcPr>
            <w:tcW w:w="2997" w:type="dxa"/>
            <w:noWrap w:val="0"/>
            <w:vAlign w:val="center"/>
          </w:tcPr>
          <w:p w14:paraId="340F2E47">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支付设计费的10%</w:t>
            </w:r>
          </w:p>
        </w:tc>
        <w:tc>
          <w:tcPr>
            <w:tcW w:w="3888" w:type="dxa"/>
            <w:noWrap w:val="0"/>
            <w:vAlign w:val="center"/>
          </w:tcPr>
          <w:p w14:paraId="25470ABF">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合同签订后</w:t>
            </w:r>
            <w:r>
              <w:rPr>
                <w:rFonts w:ascii="宋体" w:hAnsi="宋体"/>
                <w:color w:val="auto"/>
                <w:sz w:val="24"/>
                <w:highlight w:val="none"/>
              </w:rPr>
              <w:t>7</w:t>
            </w:r>
            <w:r>
              <w:rPr>
                <w:rFonts w:hint="eastAsia" w:ascii="宋体" w:hAnsi="宋体"/>
                <w:color w:val="auto"/>
                <w:sz w:val="24"/>
                <w:highlight w:val="none"/>
              </w:rPr>
              <w:t>个工作日内</w:t>
            </w:r>
          </w:p>
        </w:tc>
      </w:tr>
      <w:tr w14:paraId="1A5F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2613" w:type="dxa"/>
            <w:noWrap w:val="0"/>
            <w:vAlign w:val="center"/>
          </w:tcPr>
          <w:p w14:paraId="6E646FA5">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第</w:t>
            </w:r>
            <w:r>
              <w:rPr>
                <w:rFonts w:hint="eastAsia" w:ascii="宋体" w:hAnsi="宋体" w:eastAsia="宋体"/>
                <w:sz w:val="24"/>
                <w:highlight w:val="none"/>
                <w:lang w:eastAsia="zh-CN"/>
              </w:rPr>
              <w:t>二</w:t>
            </w:r>
            <w:r>
              <w:rPr>
                <w:rFonts w:hint="eastAsia" w:ascii="宋体" w:hAnsi="宋体" w:eastAsia="宋体"/>
                <w:sz w:val="24"/>
                <w:highlight w:val="none"/>
              </w:rPr>
              <w:t>次付费</w:t>
            </w:r>
          </w:p>
        </w:tc>
        <w:tc>
          <w:tcPr>
            <w:tcW w:w="2997" w:type="dxa"/>
            <w:noWrap w:val="0"/>
            <w:vAlign w:val="center"/>
          </w:tcPr>
          <w:p w14:paraId="065AE2A6">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支付至设计费的</w:t>
            </w:r>
            <w:r>
              <w:rPr>
                <w:rFonts w:ascii="宋体" w:hAnsi="宋体" w:eastAsia="宋体"/>
                <w:sz w:val="24"/>
                <w:highlight w:val="none"/>
              </w:rPr>
              <w:t>8</w:t>
            </w:r>
            <w:r>
              <w:rPr>
                <w:rFonts w:hint="eastAsia" w:ascii="宋体" w:hAnsi="宋体" w:eastAsia="宋体"/>
                <w:sz w:val="24"/>
                <w:highlight w:val="none"/>
              </w:rPr>
              <w:t>0%</w:t>
            </w:r>
          </w:p>
        </w:tc>
        <w:tc>
          <w:tcPr>
            <w:tcW w:w="3888" w:type="dxa"/>
            <w:noWrap w:val="0"/>
            <w:vAlign w:val="center"/>
          </w:tcPr>
          <w:p w14:paraId="51DEF616">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施工图审查通过后</w:t>
            </w:r>
            <w:r>
              <w:rPr>
                <w:rFonts w:hint="eastAsia" w:ascii="宋体" w:hAnsi="宋体"/>
                <w:sz w:val="24"/>
                <w:highlight w:val="none"/>
                <w:lang w:eastAsia="zh-CN"/>
              </w:rPr>
              <w:t>并经工程所在地供电部门审核通过后</w:t>
            </w:r>
            <w:r>
              <w:rPr>
                <w:rFonts w:ascii="宋体" w:hAnsi="宋体" w:eastAsia="宋体"/>
                <w:sz w:val="24"/>
                <w:highlight w:val="none"/>
              </w:rPr>
              <w:t>7</w:t>
            </w:r>
            <w:r>
              <w:rPr>
                <w:rFonts w:hint="eastAsia" w:ascii="宋体" w:hAnsi="宋体" w:eastAsia="宋体"/>
                <w:sz w:val="24"/>
                <w:highlight w:val="none"/>
              </w:rPr>
              <w:t>个工作日内</w:t>
            </w:r>
          </w:p>
        </w:tc>
      </w:tr>
      <w:tr w14:paraId="4D5C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2613" w:type="dxa"/>
            <w:noWrap w:val="0"/>
            <w:vAlign w:val="center"/>
          </w:tcPr>
          <w:p w14:paraId="67EC4B47">
            <w:pPr>
              <w:autoSpaceDE w:val="0"/>
              <w:autoSpaceDN w:val="0"/>
              <w:spacing w:line="360" w:lineRule="auto"/>
              <w:jc w:val="center"/>
              <w:rPr>
                <w:rFonts w:ascii="宋体" w:hAnsi="宋体"/>
                <w:color w:val="auto"/>
                <w:sz w:val="24"/>
                <w:highlight w:val="none"/>
              </w:rPr>
            </w:pPr>
            <w:r>
              <w:rPr>
                <w:rFonts w:ascii="宋体" w:hAnsi="宋体" w:eastAsia="宋体"/>
                <w:sz w:val="24"/>
                <w:highlight w:val="none"/>
              </w:rPr>
              <w:t>第</w:t>
            </w:r>
            <w:r>
              <w:rPr>
                <w:rFonts w:hint="eastAsia" w:ascii="宋体" w:hAnsi="宋体" w:eastAsia="宋体"/>
                <w:sz w:val="24"/>
                <w:highlight w:val="none"/>
                <w:lang w:eastAsia="zh-CN"/>
              </w:rPr>
              <w:t>三</w:t>
            </w:r>
            <w:r>
              <w:rPr>
                <w:rFonts w:ascii="宋体" w:hAnsi="宋体" w:eastAsia="宋体"/>
                <w:sz w:val="24"/>
                <w:highlight w:val="none"/>
              </w:rPr>
              <w:t>次付费</w:t>
            </w:r>
          </w:p>
        </w:tc>
        <w:tc>
          <w:tcPr>
            <w:tcW w:w="2997" w:type="dxa"/>
            <w:noWrap w:val="0"/>
            <w:vAlign w:val="center"/>
          </w:tcPr>
          <w:p w14:paraId="120ABFFF">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付清余款</w:t>
            </w:r>
          </w:p>
        </w:tc>
        <w:tc>
          <w:tcPr>
            <w:tcW w:w="3888" w:type="dxa"/>
            <w:noWrap w:val="0"/>
            <w:vAlign w:val="center"/>
          </w:tcPr>
          <w:p w14:paraId="0A5BD6C7">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工程竣工验收合格后</w:t>
            </w:r>
            <w:r>
              <w:rPr>
                <w:rFonts w:ascii="宋体" w:hAnsi="宋体" w:eastAsia="宋体"/>
                <w:sz w:val="24"/>
                <w:highlight w:val="none"/>
              </w:rPr>
              <w:t>7</w:t>
            </w:r>
            <w:r>
              <w:rPr>
                <w:rFonts w:hint="eastAsia" w:ascii="宋体" w:hAnsi="宋体" w:eastAsia="宋体"/>
                <w:sz w:val="24"/>
                <w:highlight w:val="none"/>
              </w:rPr>
              <w:t>个工作日内</w:t>
            </w:r>
          </w:p>
        </w:tc>
      </w:tr>
      <w:bookmarkEnd w:id="56"/>
    </w:tbl>
    <w:p w14:paraId="47FDC2B0">
      <w:pPr>
        <w:widowControl/>
        <w:jc w:val="left"/>
        <w:rPr>
          <w:rFonts w:ascii="宋体" w:hAnsi="宋体"/>
          <w:color w:val="auto"/>
          <w:sz w:val="24"/>
          <w:highlight w:val="none"/>
        </w:rPr>
      </w:pPr>
    </w:p>
    <w:p w14:paraId="4FBBFE17">
      <w:pPr>
        <w:tabs>
          <w:tab w:val="left" w:pos="4005"/>
          <w:tab w:val="left" w:pos="4080"/>
          <w:tab w:val="left" w:pos="6120"/>
          <w:tab w:val="left" w:pos="7540"/>
          <w:tab w:val="left" w:pos="8320"/>
        </w:tabs>
        <w:autoSpaceDE w:val="0"/>
        <w:autoSpaceDN w:val="0"/>
        <w:adjustRightInd w:val="0"/>
        <w:spacing w:afterLines="100" w:line="400" w:lineRule="exact"/>
        <w:ind w:right="94"/>
        <w:jc w:val="center"/>
        <w:rPr>
          <w:rFonts w:hint="eastAsia" w:ascii="宋体" w:hAnsi="宋体" w:eastAsia="宋体" w:cs="宋体"/>
          <w:b/>
          <w:color w:val="auto"/>
          <w:sz w:val="28"/>
          <w:szCs w:val="28"/>
          <w:highlight w:val="none"/>
        </w:rPr>
      </w:pPr>
    </w:p>
    <w:p w14:paraId="71386CE2">
      <w:pPr>
        <w:pStyle w:val="17"/>
        <w:rPr>
          <w:rFonts w:hint="eastAsia" w:ascii="宋体" w:hAnsi="宋体" w:eastAsia="宋体" w:cs="宋体"/>
          <w:b/>
          <w:color w:val="auto"/>
          <w:sz w:val="28"/>
          <w:szCs w:val="28"/>
          <w:highlight w:val="none"/>
        </w:rPr>
      </w:pPr>
    </w:p>
    <w:p w14:paraId="13E39199">
      <w:pPr>
        <w:rPr>
          <w:rFonts w:hint="eastAsia" w:ascii="宋体" w:hAnsi="宋体" w:eastAsia="宋体" w:cs="宋体"/>
          <w:b/>
          <w:color w:val="auto"/>
          <w:sz w:val="28"/>
          <w:szCs w:val="28"/>
          <w:highlight w:val="none"/>
        </w:rPr>
      </w:pPr>
    </w:p>
    <w:p w14:paraId="0265B2C4">
      <w:pPr>
        <w:pStyle w:val="17"/>
        <w:rPr>
          <w:rFonts w:hint="eastAsia" w:ascii="宋体" w:hAnsi="宋体" w:eastAsia="宋体" w:cs="宋体"/>
          <w:b/>
          <w:color w:val="auto"/>
          <w:sz w:val="28"/>
          <w:szCs w:val="28"/>
          <w:highlight w:val="none"/>
        </w:rPr>
      </w:pPr>
    </w:p>
    <w:p w14:paraId="09BB2A60">
      <w:pPr>
        <w:rPr>
          <w:rFonts w:hint="eastAsia" w:ascii="宋体" w:hAnsi="宋体" w:eastAsia="宋体" w:cs="宋体"/>
          <w:b/>
          <w:color w:val="auto"/>
          <w:sz w:val="28"/>
          <w:szCs w:val="28"/>
          <w:highlight w:val="none"/>
        </w:rPr>
      </w:pPr>
    </w:p>
    <w:p w14:paraId="3201B793">
      <w:pPr>
        <w:pStyle w:val="15"/>
        <w:rPr>
          <w:rFonts w:hint="eastAsia" w:ascii="宋体" w:hAnsi="宋体" w:eastAsia="宋体" w:cs="宋体"/>
          <w:color w:val="auto"/>
          <w:highlight w:val="none"/>
        </w:rPr>
      </w:pPr>
    </w:p>
    <w:p w14:paraId="491FBC59">
      <w:pPr>
        <w:autoSpaceDE w:val="0"/>
        <w:autoSpaceDN w:val="0"/>
        <w:spacing w:line="360" w:lineRule="auto"/>
        <w:jc w:val="center"/>
        <w:rPr>
          <w:rFonts w:hint="eastAsia" w:ascii="宋体" w:hAnsi="宋体" w:eastAsia="宋体" w:cs="宋体"/>
          <w:b/>
          <w:bCs/>
          <w:color w:val="auto"/>
          <w:kern w:val="21"/>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 xml:space="preserve">第五章   </w:t>
      </w:r>
      <w:r>
        <w:rPr>
          <w:rFonts w:hint="eastAsia" w:ascii="宋体" w:hAnsi="宋体" w:eastAsia="宋体" w:cs="宋体"/>
          <w:b/>
          <w:color w:val="auto"/>
          <w:sz w:val="28"/>
          <w:szCs w:val="28"/>
          <w:highlight w:val="none"/>
          <w:lang w:val="en-US" w:eastAsia="zh-CN"/>
        </w:rPr>
        <w:t>设计</w:t>
      </w:r>
      <w:r>
        <w:rPr>
          <w:rFonts w:hint="eastAsia" w:ascii="宋体" w:hAnsi="宋体" w:eastAsia="宋体" w:cs="宋体"/>
          <w:b/>
          <w:bCs/>
          <w:color w:val="auto"/>
          <w:sz w:val="28"/>
          <w:szCs w:val="28"/>
          <w:highlight w:val="none"/>
        </w:rPr>
        <w:t>要求</w:t>
      </w:r>
    </w:p>
    <w:p w14:paraId="6A7828B7">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一、工程概况</w:t>
      </w:r>
    </w:p>
    <w:p w14:paraId="154489F8">
      <w:pPr>
        <w:pStyle w:val="15"/>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lang w:val="en-US" w:eastAsia="zh-CN"/>
        </w:rPr>
      </w:pPr>
      <w:r>
        <w:rPr>
          <w:rFonts w:hint="eastAsia" w:ascii="宋体" w:hAnsi="宋体" w:eastAsia="宋体" w:cs="Times New Roman"/>
          <w:color w:val="auto"/>
          <w:kern w:val="2"/>
          <w:sz w:val="24"/>
          <w:szCs w:val="24"/>
          <w:highlight w:val="none"/>
          <w:lang w:val="en-US" w:eastAsia="zh-CN" w:bidi="ar-SA"/>
        </w:rPr>
        <w:t>本项目新建车行桥(含人行道)1座，长29米、宽10米，并硬化连接道路路面长37米、宽10米；新建人行桥1座，长30米、宽5米，并硬化连接道路路面长6米、宽5米；新建一二期连廊1座，长70米、宽5米；新建老门诊楼与老住院楼连廊一座，长13米、宽3.5米；建设新老院区连接高压电缆及管道、老院区高压配电房改造、高压双回路进线等。</w:t>
      </w:r>
    </w:p>
    <w:p w14:paraId="26D5100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二、项目位置</w:t>
      </w:r>
    </w:p>
    <w:p w14:paraId="76A7A9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highlight w:val="none"/>
        </w:rPr>
      </w:pPr>
      <w:r>
        <w:rPr>
          <w:rFonts w:ascii="宋体" w:hAnsi="宋体"/>
          <w:color w:val="auto"/>
          <w:sz w:val="24"/>
          <w:highlight w:val="none"/>
        </w:rPr>
        <w:t>本工程项目地</w:t>
      </w:r>
      <w:r>
        <w:rPr>
          <w:rFonts w:hint="eastAsia" w:ascii="宋体" w:hAnsi="宋体" w:eastAsia="宋体" w:cs="Times New Roman"/>
          <w:b w:val="0"/>
          <w:bCs w:val="0"/>
          <w:color w:val="auto"/>
          <w:kern w:val="2"/>
          <w:sz w:val="24"/>
          <w:szCs w:val="24"/>
          <w:highlight w:val="none"/>
          <w:lang w:val="en-US" w:eastAsia="zh-CN" w:bidi="ar-SA"/>
        </w:rPr>
        <w:t>点为温岭市新河镇市民大道北侧。</w:t>
      </w:r>
    </w:p>
    <w:p w14:paraId="1B47DBE2">
      <w:pPr>
        <w:keepNext w:val="0"/>
        <w:keepLines w:val="0"/>
        <w:pageBreakBefore w:val="0"/>
        <w:widowControl w:val="0"/>
        <w:numPr>
          <w:ilvl w:val="0"/>
          <w:numId w:val="6"/>
        </w:numPr>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估算指标</w:t>
      </w:r>
    </w:p>
    <w:p w14:paraId="187336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textAlignment w:val="auto"/>
        <w:rPr>
          <w:rFonts w:hint="eastAsia"/>
          <w:color w:val="auto"/>
          <w:kern w:val="0"/>
          <w:sz w:val="24"/>
          <w:highlight w:val="none"/>
          <w:lang w:bidi="ar"/>
        </w:rPr>
      </w:pPr>
      <w:r>
        <w:rPr>
          <w:rFonts w:ascii="宋体" w:hAnsi="宋体"/>
          <w:color w:val="auto"/>
          <w:sz w:val="24"/>
          <w:highlight w:val="none"/>
        </w:rPr>
        <w:t>项目总投资</w:t>
      </w:r>
      <w:r>
        <w:rPr>
          <w:rFonts w:hint="eastAsia"/>
          <w:color w:val="auto"/>
          <w:kern w:val="0"/>
          <w:sz w:val="24"/>
          <w:highlight w:val="none"/>
          <w:lang w:bidi="ar"/>
        </w:rPr>
        <w:t>约</w:t>
      </w:r>
      <w:r>
        <w:rPr>
          <w:rFonts w:hint="eastAsia" w:ascii="宋体" w:hAnsi="宋体" w:cs="宋体"/>
          <w:color w:val="000000"/>
          <w:kern w:val="0"/>
          <w:sz w:val="24"/>
          <w:szCs w:val="24"/>
          <w:highlight w:val="none"/>
          <w:u w:val="single"/>
          <w:lang w:val="en-US" w:eastAsia="zh-CN" w:bidi="ar"/>
        </w:rPr>
        <w:t>1480</w:t>
      </w:r>
      <w:r>
        <w:rPr>
          <w:rFonts w:hint="eastAsia"/>
          <w:color w:val="auto"/>
          <w:kern w:val="0"/>
          <w:sz w:val="24"/>
          <w:highlight w:val="none"/>
          <w:lang w:bidi="ar"/>
        </w:rPr>
        <w:t>万元</w:t>
      </w:r>
      <w:r>
        <w:rPr>
          <w:rFonts w:hint="eastAsia"/>
          <w:color w:val="auto"/>
          <w:kern w:val="0"/>
          <w:sz w:val="24"/>
          <w:highlight w:val="none"/>
          <w:lang w:eastAsia="zh-CN" w:bidi="ar"/>
        </w:rPr>
        <w:t>，</w:t>
      </w:r>
      <w:r>
        <w:rPr>
          <w:rFonts w:hint="eastAsia" w:ascii="宋体" w:hAnsi="宋体" w:cs="宋体"/>
          <w:color w:val="auto"/>
          <w:spacing w:val="-4"/>
          <w:sz w:val="24"/>
          <w:highlight w:val="none"/>
        </w:rPr>
        <w:t>其中工程费用约</w:t>
      </w:r>
      <w:r>
        <w:rPr>
          <w:rFonts w:hint="eastAsia" w:ascii="宋体" w:hAnsi="宋体" w:cs="宋体"/>
          <w:color w:val="auto"/>
          <w:spacing w:val="-4"/>
          <w:sz w:val="24"/>
          <w:highlight w:val="none"/>
          <w:u w:val="single"/>
          <w:lang w:val="en-US" w:eastAsia="zh-CN"/>
        </w:rPr>
        <w:t xml:space="preserve"> 1300 </w:t>
      </w:r>
      <w:r>
        <w:rPr>
          <w:rFonts w:hint="eastAsia" w:ascii="宋体" w:hAnsi="宋体" w:cs="宋体"/>
          <w:color w:val="auto"/>
          <w:spacing w:val="-4"/>
          <w:sz w:val="24"/>
          <w:highlight w:val="none"/>
        </w:rPr>
        <w:t>万元。</w:t>
      </w:r>
    </w:p>
    <w:p w14:paraId="631F15B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Times New Roman"/>
          <w:color w:val="auto"/>
          <w:sz w:val="24"/>
          <w:highlight w:val="none"/>
          <w:lang w:val="en-US" w:eastAsia="zh-CN"/>
        </w:rPr>
      </w:pPr>
      <w:r>
        <w:rPr>
          <w:rFonts w:hint="eastAsia" w:ascii="宋体" w:hAnsi="宋体" w:cs="Times New Roman"/>
          <w:b/>
          <w:color w:val="auto"/>
          <w:sz w:val="24"/>
          <w:highlight w:val="none"/>
          <w:lang w:val="en-US" w:eastAsia="zh-CN"/>
        </w:rPr>
        <w:t>四、</w:t>
      </w:r>
      <w:r>
        <w:rPr>
          <w:rFonts w:hint="eastAsia" w:ascii="宋体" w:hAnsi="宋体" w:eastAsia="宋体" w:cs="Times New Roman"/>
          <w:b/>
          <w:color w:val="auto"/>
          <w:sz w:val="24"/>
          <w:highlight w:val="none"/>
          <w:lang w:eastAsia="zh-CN"/>
        </w:rPr>
        <w:t>设计要求</w:t>
      </w:r>
    </w:p>
    <w:p w14:paraId="189695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1、</w:t>
      </w:r>
      <w:r>
        <w:rPr>
          <w:rFonts w:hint="default" w:ascii="宋体" w:hAnsi="宋体" w:eastAsia="宋体" w:cs="Times New Roman"/>
          <w:color w:val="auto"/>
          <w:sz w:val="24"/>
          <w:highlight w:val="none"/>
          <w:lang w:val="en-US" w:eastAsia="zh-CN"/>
        </w:rPr>
        <w:t>车行桥（含人行道）：长29米、宽10米，硬化连接道路路面长37米、宽10米</w:t>
      </w:r>
      <w:r>
        <w:rPr>
          <w:rFonts w:hint="eastAsia" w:ascii="宋体" w:hAnsi="宋体" w:cs="Times New Roman"/>
          <w:color w:val="auto"/>
          <w:sz w:val="24"/>
          <w:highlight w:val="none"/>
          <w:lang w:val="en-US" w:eastAsia="zh-CN"/>
        </w:rPr>
        <w:t>。</w:t>
      </w:r>
    </w:p>
    <w:p w14:paraId="0C9DE8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人行桥和连廊：</w:t>
      </w:r>
      <w:r>
        <w:rPr>
          <w:rFonts w:hint="eastAsia" w:ascii="宋体" w:hAnsi="宋体" w:cs="Times New Roman"/>
          <w:color w:val="auto"/>
          <w:sz w:val="24"/>
          <w:highlight w:val="none"/>
          <w:lang w:val="en-US" w:eastAsia="zh-CN"/>
        </w:rPr>
        <w:t>（1）</w:t>
      </w:r>
      <w:r>
        <w:rPr>
          <w:rFonts w:hint="default" w:ascii="宋体" w:hAnsi="宋体" w:eastAsia="宋体" w:cs="Times New Roman"/>
          <w:color w:val="auto"/>
          <w:sz w:val="24"/>
          <w:highlight w:val="none"/>
          <w:lang w:val="en-US" w:eastAsia="zh-CN"/>
        </w:rPr>
        <w:t>在一期门诊楼和二期住院楼之间新建一座人行桥和连廊，新建人行桥1座，长30米、宽5米，硬化连接道路路面长6米、宽5米；新建连廊1座，连接新大楼二楼电梯厅与老门诊楼二楼，长70米、宽5米；人行桥建在连廊的下方，宜整体考虑，风格与二期建筑协调。</w:t>
      </w: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一期门诊楼二楼和一期住院楼二楼设计一条连廊。</w:t>
      </w:r>
    </w:p>
    <w:p w14:paraId="64E2FC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3、</w:t>
      </w:r>
      <w:r>
        <w:rPr>
          <w:rFonts w:hint="default" w:ascii="宋体" w:hAnsi="宋体" w:eastAsia="宋体" w:cs="Times New Roman"/>
          <w:color w:val="auto"/>
          <w:sz w:val="24"/>
          <w:highlight w:val="none"/>
          <w:lang w:val="en-US" w:eastAsia="zh-CN"/>
        </w:rPr>
        <w:t>新老院区连接高压电缆及管道：高压线通过顶管方式从一期通行二期，管道直线长度约270米，其中约120米为牵引管，设计四路10KV进线，两路电源同时工作，互为备用，从一期改造后配电房引来。</w:t>
      </w:r>
    </w:p>
    <w:p w14:paraId="127FB9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4、</w:t>
      </w:r>
      <w:r>
        <w:rPr>
          <w:rFonts w:hint="default" w:ascii="宋体" w:hAnsi="宋体" w:eastAsia="宋体" w:cs="Times New Roman"/>
          <w:color w:val="auto"/>
          <w:sz w:val="24"/>
          <w:highlight w:val="none"/>
          <w:lang w:val="en-US" w:eastAsia="zh-CN"/>
        </w:rPr>
        <w:t>老院区高压配电房改造：老院区原高压配电房设置在地下室，现计划移到住院楼一层现供应室位置，设计2台630KVA和1台1250KVA变压器和配电柜等。</w:t>
      </w:r>
    </w:p>
    <w:p w14:paraId="6E0829E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5、</w:t>
      </w:r>
      <w:r>
        <w:rPr>
          <w:rFonts w:hint="default" w:ascii="宋体" w:hAnsi="宋体" w:eastAsia="宋体" w:cs="Times New Roman"/>
          <w:color w:val="auto"/>
          <w:sz w:val="24"/>
          <w:highlight w:val="none"/>
          <w:lang w:val="en-US" w:eastAsia="zh-CN"/>
        </w:rPr>
        <w:t>高压双回路进线：从供电局指定电线杆引来两路10KV电源，接入一期改造后配电房，包含双回路相应设备和设施，全部设备设施连接后能投入使用。</w:t>
      </w:r>
    </w:p>
    <w:p w14:paraId="0DCB08E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6、</w:t>
      </w:r>
      <w:r>
        <w:rPr>
          <w:rFonts w:hint="default" w:ascii="宋体" w:hAnsi="宋体" w:eastAsia="宋体" w:cs="Times New Roman"/>
          <w:color w:val="auto"/>
          <w:sz w:val="24"/>
          <w:highlight w:val="none"/>
          <w:lang w:val="en-US" w:eastAsia="zh-CN"/>
        </w:rPr>
        <w:t>原地下室配电房上移后，考虑各路出线线路与新设备对接施工方案及工程量。</w:t>
      </w:r>
    </w:p>
    <w:p w14:paraId="58BF17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7、</w:t>
      </w:r>
      <w:r>
        <w:rPr>
          <w:rFonts w:hint="default" w:ascii="宋体" w:hAnsi="宋体" w:eastAsia="宋体" w:cs="Times New Roman"/>
          <w:color w:val="auto"/>
          <w:sz w:val="24"/>
          <w:highlight w:val="none"/>
          <w:lang w:val="en-US" w:eastAsia="zh-CN"/>
        </w:rPr>
        <w:t>把发电机线路作为三回路线路进行无缝对接。</w:t>
      </w:r>
    </w:p>
    <w:p w14:paraId="7A0D231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yellow"/>
          <w:lang w:val="en-US" w:eastAsia="zh-CN"/>
        </w:rPr>
      </w:pPr>
      <w:r>
        <w:rPr>
          <w:rFonts w:hint="eastAsia" w:ascii="宋体" w:hAnsi="宋体" w:cs="Times New Roman"/>
          <w:color w:val="auto"/>
          <w:sz w:val="24"/>
          <w:highlight w:val="none"/>
          <w:lang w:val="en-US" w:eastAsia="zh-CN"/>
        </w:rPr>
        <w:t>8、</w:t>
      </w:r>
      <w:r>
        <w:rPr>
          <w:rFonts w:hint="default" w:ascii="宋体" w:hAnsi="宋体" w:eastAsia="宋体" w:cs="Times New Roman"/>
          <w:color w:val="auto"/>
          <w:sz w:val="24"/>
          <w:highlight w:val="none"/>
          <w:lang w:val="en-US" w:eastAsia="zh-CN"/>
        </w:rPr>
        <w:t>配电房设计要符合相关要求,并通过当地供电部门图纸会审。</w:t>
      </w:r>
    </w:p>
    <w:p w14:paraId="5116DE29">
      <w:pPr>
        <w:spacing w:line="360" w:lineRule="exact"/>
        <w:rPr>
          <w:rFonts w:hint="eastAsia" w:ascii="宋体" w:hAnsi="宋体"/>
          <w:b/>
          <w:color w:val="auto"/>
          <w:sz w:val="24"/>
          <w:highlight w:val="none"/>
        </w:rPr>
      </w:pPr>
      <w:r>
        <w:rPr>
          <w:rFonts w:hint="eastAsia" w:ascii="宋体" w:hAnsi="宋体"/>
          <w:b/>
          <w:color w:val="auto"/>
          <w:sz w:val="24"/>
          <w:highlight w:val="none"/>
          <w:lang w:eastAsia="zh-CN"/>
        </w:rPr>
        <w:t>五</w:t>
      </w:r>
      <w:r>
        <w:rPr>
          <w:rFonts w:hint="eastAsia" w:ascii="宋体" w:hAnsi="宋体"/>
          <w:b/>
          <w:color w:val="auto"/>
          <w:sz w:val="24"/>
          <w:highlight w:val="none"/>
        </w:rPr>
        <w:t>、设计依据</w:t>
      </w:r>
    </w:p>
    <w:p w14:paraId="7BF68A3A">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1、技术标准与规范</w:t>
      </w:r>
    </w:p>
    <w:p w14:paraId="59D48F3D">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本工程的设计过程和成果必须符合国家现行的有关法规、规范及标准。</w:t>
      </w:r>
    </w:p>
    <w:p w14:paraId="1462F33A">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设计人在设计工作中使用或参考上述标准以外的技术标准时，应征得甲方（发包人或发包人的指定代表人）的同意。</w:t>
      </w:r>
    </w:p>
    <w:p w14:paraId="5E93122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设计人在设计工作中必须使用中华人民共和国《工程建设标准强制性条文》。在设计过程中，如果国家或有关部门颁布了新的技术标准，则设计人应采用新的标准进行设计。</w:t>
      </w:r>
    </w:p>
    <w:p w14:paraId="26879DF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2、法律法规依据</w:t>
      </w:r>
    </w:p>
    <w:p w14:paraId="26215072">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《室外排水设计规范》GB50014-2006（2016 年版）</w:t>
      </w:r>
    </w:p>
    <w:p w14:paraId="4B7EED61">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《室外给水设计标准》GB50013-2018</w:t>
      </w:r>
    </w:p>
    <w:p w14:paraId="6E758BD5">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《地面水环境质量标准》GB3838-2002</w:t>
      </w:r>
    </w:p>
    <w:p w14:paraId="035D2618">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4</w:t>
      </w:r>
      <w:r>
        <w:rPr>
          <w:rFonts w:hint="eastAsia" w:ascii="宋体" w:hAnsi="宋体"/>
          <w:color w:val="auto"/>
          <w:sz w:val="24"/>
          <w:highlight w:val="none"/>
        </w:rPr>
        <w:t>）</w:t>
      </w:r>
      <w:r>
        <w:rPr>
          <w:rFonts w:ascii="宋体" w:hAnsi="宋体"/>
          <w:color w:val="auto"/>
          <w:sz w:val="24"/>
          <w:highlight w:val="none"/>
        </w:rPr>
        <w:t>《混凝土结构设计规范》GB50010-2010</w:t>
      </w:r>
    </w:p>
    <w:p w14:paraId="40BFA72C">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5</w:t>
      </w:r>
      <w:r>
        <w:rPr>
          <w:rFonts w:hint="eastAsia" w:ascii="宋体" w:hAnsi="宋体"/>
          <w:color w:val="auto"/>
          <w:sz w:val="24"/>
          <w:highlight w:val="none"/>
        </w:rPr>
        <w:t>）</w:t>
      </w:r>
      <w:r>
        <w:rPr>
          <w:rFonts w:ascii="宋体" w:hAnsi="宋体"/>
          <w:color w:val="auto"/>
          <w:sz w:val="24"/>
          <w:highlight w:val="none"/>
        </w:rPr>
        <w:t>《砌体结构设计规范》GB50003-2011</w:t>
      </w:r>
    </w:p>
    <w:p w14:paraId="118E8A74">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6</w:t>
      </w:r>
      <w:r>
        <w:rPr>
          <w:rFonts w:hint="eastAsia" w:ascii="宋体" w:hAnsi="宋体"/>
          <w:color w:val="auto"/>
          <w:sz w:val="24"/>
          <w:highlight w:val="none"/>
        </w:rPr>
        <w:t>）</w:t>
      </w:r>
      <w:r>
        <w:rPr>
          <w:rFonts w:ascii="宋体" w:hAnsi="宋体"/>
          <w:color w:val="auto"/>
          <w:sz w:val="24"/>
          <w:highlight w:val="none"/>
        </w:rPr>
        <w:t>《给水排水工程构筑物结构设计规范》GB5</w:t>
      </w:r>
      <w:r>
        <w:rPr>
          <w:rFonts w:ascii="宋体" w:hAnsi="宋体" w:eastAsia="宋体" w:cs="Times New Roman"/>
          <w:color w:val="auto"/>
          <w:sz w:val="24"/>
          <w:highlight w:val="none"/>
        </w:rPr>
        <w:t>0069-2002</w:t>
      </w:r>
    </w:p>
    <w:p w14:paraId="265EF361">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7</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《混凝土外加剂应用技术规范》GB50119-2013</w:t>
      </w:r>
    </w:p>
    <w:p w14:paraId="4A615666">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8</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《混凝土结构耐久性设计规范》GB/T 50476-2008</w:t>
      </w:r>
    </w:p>
    <w:p w14:paraId="65D22AE7">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9</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《市政公用工程设计文件编制深度规定》2013年</w:t>
      </w:r>
    </w:p>
    <w:p w14:paraId="4BDC1F71">
      <w:pPr>
        <w:keepNext w:val="0"/>
        <w:keepLines w:val="0"/>
        <w:pageBreakBefore w:val="0"/>
        <w:widowControl w:val="0"/>
        <w:tabs>
          <w:tab w:val="left" w:pos="7584"/>
        </w:tabs>
        <w:kinsoku/>
        <w:wordWrap/>
        <w:overflowPunct/>
        <w:topLinePunct w:val="0"/>
        <w:autoSpaceDE/>
        <w:autoSpaceDN/>
        <w:bidi w:val="0"/>
        <w:adjustRightInd/>
        <w:snapToGrid/>
        <w:spacing w:line="360" w:lineRule="exact"/>
        <w:ind w:firstLine="429" w:firstLineChars="179"/>
        <w:textAlignment w:val="auto"/>
        <w:rPr>
          <w:rFonts w:hint="eastAsia"/>
          <w:b/>
          <w:color w:val="auto"/>
          <w:sz w:val="28"/>
          <w:szCs w:val="28"/>
          <w:highlight w:val="none"/>
        </w:rPr>
      </w:pPr>
      <w:r>
        <w:rPr>
          <w:rFonts w:hint="eastAsia" w:ascii="宋体" w:hAnsi="宋体"/>
          <w:bCs/>
          <w:sz w:val="24"/>
          <w:highlight w:val="none"/>
          <w:lang w:val="en-US" w:eastAsia="zh-CN"/>
        </w:rPr>
        <w:t>3</w:t>
      </w:r>
      <w:r>
        <w:rPr>
          <w:rFonts w:hint="eastAsia" w:ascii="宋体" w:hAnsi="宋体"/>
          <w:bCs/>
          <w:sz w:val="24"/>
          <w:highlight w:val="none"/>
          <w:lang w:eastAsia="zh-CN"/>
        </w:rPr>
        <w:t>、</w:t>
      </w:r>
      <w:r>
        <w:rPr>
          <w:rFonts w:hint="eastAsia" w:ascii="宋体" w:hAnsi="宋体"/>
          <w:bCs/>
          <w:sz w:val="24"/>
          <w:highlight w:val="none"/>
        </w:rPr>
        <w:t>其他未尽事宜按国家及地方有关规范、规定和控制性详细规划执行。</w:t>
      </w:r>
      <w:r>
        <w:rPr>
          <w:rFonts w:hint="eastAsia" w:ascii="宋体" w:hAnsi="宋体"/>
          <w:sz w:val="24"/>
          <w:highlight w:val="none"/>
        </w:rPr>
        <w:t>各阶段设计文件应达到建设部《建筑工程设计文件编制深度规定》（201</w:t>
      </w:r>
      <w:r>
        <w:rPr>
          <w:rFonts w:ascii="宋体" w:hAnsi="宋体"/>
          <w:sz w:val="24"/>
          <w:highlight w:val="none"/>
        </w:rPr>
        <w:t>6</w:t>
      </w:r>
      <w:r>
        <w:rPr>
          <w:rFonts w:hint="eastAsia" w:ascii="宋体" w:hAnsi="宋体"/>
          <w:sz w:val="24"/>
          <w:highlight w:val="none"/>
        </w:rPr>
        <w:t>年版）相应设计阶段的要求。</w:t>
      </w:r>
    </w:p>
    <w:p w14:paraId="2D1A4549">
      <w:pPr>
        <w:rPr>
          <w:rFonts w:hint="eastAsia" w:ascii="宋体" w:hAnsi="宋体" w:eastAsia="宋体" w:cs="宋体"/>
          <w:b/>
          <w:color w:val="auto"/>
          <w:sz w:val="28"/>
          <w:szCs w:val="28"/>
          <w:highlight w:val="none"/>
        </w:rPr>
      </w:pPr>
    </w:p>
    <w:p w14:paraId="10A0B799">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p>
    <w:p w14:paraId="36F9E794">
      <w:pPr>
        <w:tabs>
          <w:tab w:val="left" w:pos="4005"/>
          <w:tab w:val="left" w:pos="4080"/>
          <w:tab w:val="left" w:pos="6120"/>
          <w:tab w:val="left" w:pos="7540"/>
          <w:tab w:val="left" w:pos="8320"/>
        </w:tabs>
        <w:autoSpaceDE w:val="0"/>
        <w:autoSpaceDN w:val="0"/>
        <w:adjustRightInd w:val="0"/>
        <w:spacing w:after="312" w:afterLines="100" w:line="400" w:lineRule="exact"/>
        <w:ind w:right="94"/>
        <w:jc w:val="both"/>
        <w:rPr>
          <w:rFonts w:hint="eastAsia" w:ascii="宋体" w:hAnsi="宋体" w:eastAsia="宋体" w:cs="宋体"/>
          <w:b/>
          <w:color w:val="auto"/>
          <w:sz w:val="28"/>
          <w:szCs w:val="28"/>
          <w:highlight w:val="none"/>
        </w:rPr>
      </w:pPr>
    </w:p>
    <w:p w14:paraId="103AEA3B">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p>
    <w:p w14:paraId="7B217F10">
      <w:pPr>
        <w:pStyle w:val="15"/>
        <w:rPr>
          <w:rFonts w:hint="eastAsia" w:ascii="宋体" w:hAnsi="宋体" w:eastAsia="宋体" w:cs="宋体"/>
          <w:b/>
          <w:color w:val="auto"/>
          <w:sz w:val="28"/>
          <w:szCs w:val="28"/>
          <w:highlight w:val="none"/>
        </w:rPr>
      </w:pPr>
    </w:p>
    <w:p w14:paraId="06BF1BAD">
      <w:pPr>
        <w:rPr>
          <w:rFonts w:hint="eastAsia" w:ascii="宋体" w:hAnsi="宋体" w:eastAsia="宋体" w:cs="宋体"/>
          <w:b/>
          <w:color w:val="auto"/>
          <w:sz w:val="28"/>
          <w:szCs w:val="28"/>
          <w:highlight w:val="none"/>
        </w:rPr>
      </w:pPr>
    </w:p>
    <w:p w14:paraId="159AEE07">
      <w:pPr>
        <w:pStyle w:val="15"/>
        <w:rPr>
          <w:rFonts w:hint="eastAsia" w:ascii="宋体" w:hAnsi="宋体" w:eastAsia="宋体" w:cs="宋体"/>
          <w:b/>
          <w:color w:val="auto"/>
          <w:sz w:val="28"/>
          <w:szCs w:val="28"/>
          <w:highlight w:val="none"/>
        </w:rPr>
      </w:pPr>
    </w:p>
    <w:p w14:paraId="4991F774">
      <w:pPr>
        <w:rPr>
          <w:rFonts w:hint="eastAsia" w:ascii="宋体" w:hAnsi="宋体" w:eastAsia="宋体" w:cs="宋体"/>
          <w:b/>
          <w:color w:val="auto"/>
          <w:sz w:val="28"/>
          <w:szCs w:val="28"/>
          <w:highlight w:val="none"/>
        </w:rPr>
      </w:pPr>
    </w:p>
    <w:p w14:paraId="4879A120">
      <w:pPr>
        <w:pStyle w:val="15"/>
        <w:rPr>
          <w:rFonts w:hint="eastAsia" w:ascii="宋体" w:hAnsi="宋体" w:eastAsia="宋体" w:cs="宋体"/>
          <w:b/>
          <w:color w:val="auto"/>
          <w:sz w:val="28"/>
          <w:szCs w:val="28"/>
          <w:highlight w:val="none"/>
        </w:rPr>
      </w:pPr>
    </w:p>
    <w:p w14:paraId="38E49BA2">
      <w:pPr>
        <w:rPr>
          <w:rFonts w:hint="eastAsia" w:ascii="宋体" w:hAnsi="宋体" w:eastAsia="宋体" w:cs="宋体"/>
          <w:b/>
          <w:color w:val="auto"/>
          <w:sz w:val="28"/>
          <w:szCs w:val="28"/>
          <w:highlight w:val="none"/>
        </w:rPr>
      </w:pPr>
    </w:p>
    <w:p w14:paraId="1AC95E08">
      <w:pPr>
        <w:pStyle w:val="15"/>
        <w:rPr>
          <w:rFonts w:hint="eastAsia" w:ascii="宋体" w:hAnsi="宋体" w:eastAsia="宋体" w:cs="宋体"/>
          <w:b/>
          <w:color w:val="auto"/>
          <w:sz w:val="28"/>
          <w:szCs w:val="28"/>
          <w:highlight w:val="none"/>
        </w:rPr>
      </w:pPr>
    </w:p>
    <w:p w14:paraId="22EC1531">
      <w:pPr>
        <w:rPr>
          <w:rFonts w:hint="eastAsia" w:ascii="宋体" w:hAnsi="宋体" w:eastAsia="宋体" w:cs="宋体"/>
          <w:b/>
          <w:color w:val="auto"/>
          <w:sz w:val="28"/>
          <w:szCs w:val="28"/>
          <w:highlight w:val="none"/>
        </w:rPr>
      </w:pPr>
    </w:p>
    <w:p w14:paraId="24FCF377">
      <w:pPr>
        <w:pStyle w:val="15"/>
        <w:rPr>
          <w:rFonts w:hint="eastAsia" w:ascii="宋体" w:hAnsi="宋体" w:eastAsia="宋体" w:cs="宋体"/>
          <w:b/>
          <w:color w:val="auto"/>
          <w:sz w:val="28"/>
          <w:szCs w:val="28"/>
          <w:highlight w:val="none"/>
        </w:rPr>
      </w:pPr>
    </w:p>
    <w:p w14:paraId="4FD50C3D">
      <w:pPr>
        <w:rPr>
          <w:rFonts w:hint="eastAsia" w:ascii="宋体" w:hAnsi="宋体" w:eastAsia="宋体" w:cs="宋体"/>
          <w:b/>
          <w:color w:val="auto"/>
          <w:sz w:val="28"/>
          <w:szCs w:val="28"/>
          <w:highlight w:val="none"/>
        </w:rPr>
      </w:pPr>
    </w:p>
    <w:p w14:paraId="3804579F">
      <w:pPr>
        <w:pStyle w:val="15"/>
        <w:rPr>
          <w:rFonts w:hint="eastAsia" w:ascii="宋体" w:hAnsi="宋体" w:eastAsia="宋体" w:cs="宋体"/>
          <w:b/>
          <w:color w:val="auto"/>
          <w:sz w:val="28"/>
          <w:szCs w:val="28"/>
          <w:highlight w:val="none"/>
        </w:rPr>
      </w:pPr>
    </w:p>
    <w:p w14:paraId="724D72F6">
      <w:pPr>
        <w:rPr>
          <w:rFonts w:hint="eastAsia" w:ascii="宋体" w:hAnsi="宋体" w:eastAsia="宋体" w:cs="宋体"/>
          <w:b/>
          <w:color w:val="auto"/>
          <w:sz w:val="28"/>
          <w:szCs w:val="28"/>
          <w:highlight w:val="none"/>
        </w:rPr>
      </w:pPr>
    </w:p>
    <w:p w14:paraId="39446C6E">
      <w:pPr>
        <w:pStyle w:val="15"/>
        <w:rPr>
          <w:rFonts w:hint="eastAsia" w:ascii="宋体" w:hAnsi="宋体" w:eastAsia="宋体" w:cs="宋体"/>
          <w:b/>
          <w:color w:val="auto"/>
          <w:sz w:val="28"/>
          <w:szCs w:val="28"/>
          <w:highlight w:val="none"/>
        </w:rPr>
      </w:pPr>
    </w:p>
    <w:p w14:paraId="41D7DA9C">
      <w:pPr>
        <w:rPr>
          <w:rFonts w:hint="eastAsia" w:ascii="宋体" w:hAnsi="宋体" w:eastAsia="宋体" w:cs="宋体"/>
          <w:b/>
          <w:color w:val="auto"/>
          <w:sz w:val="28"/>
          <w:szCs w:val="28"/>
          <w:highlight w:val="none"/>
        </w:rPr>
      </w:pPr>
    </w:p>
    <w:p w14:paraId="3DF000D5">
      <w:pPr>
        <w:pStyle w:val="15"/>
        <w:rPr>
          <w:rFonts w:hint="eastAsia" w:ascii="宋体" w:hAnsi="宋体" w:eastAsia="宋体" w:cs="宋体"/>
          <w:b/>
          <w:color w:val="auto"/>
          <w:sz w:val="28"/>
          <w:szCs w:val="28"/>
          <w:highlight w:val="none"/>
        </w:rPr>
      </w:pPr>
    </w:p>
    <w:p w14:paraId="1C516595">
      <w:pPr>
        <w:rPr>
          <w:rFonts w:hint="eastAsia" w:ascii="宋体" w:hAnsi="宋体" w:eastAsia="宋体" w:cs="宋体"/>
          <w:b/>
          <w:color w:val="auto"/>
          <w:sz w:val="28"/>
          <w:szCs w:val="28"/>
          <w:highlight w:val="none"/>
        </w:rPr>
      </w:pPr>
    </w:p>
    <w:p w14:paraId="3AC2639A">
      <w:pPr>
        <w:pStyle w:val="15"/>
        <w:rPr>
          <w:rFonts w:hint="eastAsia" w:ascii="宋体" w:hAnsi="宋体" w:eastAsia="宋体" w:cs="宋体"/>
          <w:b/>
          <w:color w:val="auto"/>
          <w:sz w:val="28"/>
          <w:szCs w:val="28"/>
          <w:highlight w:val="none"/>
        </w:rPr>
      </w:pPr>
    </w:p>
    <w:p w14:paraId="5A51FFC8">
      <w:pPr>
        <w:rPr>
          <w:rFonts w:hint="eastAsia"/>
        </w:rPr>
      </w:pPr>
    </w:p>
    <w:p w14:paraId="483A205E">
      <w:pPr>
        <w:rPr>
          <w:rFonts w:hint="eastAsia"/>
        </w:rPr>
      </w:pPr>
    </w:p>
    <w:p w14:paraId="4C266A1A">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第六章  投标文件格式</w:t>
      </w:r>
    </w:p>
    <w:p w14:paraId="5B5985B4">
      <w:pPr>
        <w:tabs>
          <w:tab w:val="left" w:pos="4005"/>
          <w:tab w:val="left" w:pos="4080"/>
          <w:tab w:val="left" w:pos="6120"/>
          <w:tab w:val="left" w:pos="7540"/>
          <w:tab w:val="left" w:pos="8320"/>
        </w:tabs>
        <w:autoSpaceDE w:val="0"/>
        <w:autoSpaceDN w:val="0"/>
        <w:adjustRightInd w:val="0"/>
        <w:spacing w:before="17" w:line="270" w:lineRule="auto"/>
        <w:ind w:right="94"/>
        <w:jc w:val="left"/>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一、</w:t>
      </w:r>
      <w:r>
        <w:rPr>
          <w:rFonts w:hint="eastAsia" w:ascii="宋体" w:hAnsi="宋体" w:eastAsia="宋体" w:cs="宋体"/>
          <w:color w:val="auto"/>
          <w:sz w:val="24"/>
          <w:highlight w:val="none"/>
        </w:rPr>
        <w:t>本工程的</w:t>
      </w:r>
      <w:r>
        <w:rPr>
          <w:rFonts w:hint="eastAsia" w:ascii="宋体" w:hAnsi="宋体"/>
          <w:color w:val="000000"/>
          <w:kern w:val="21"/>
          <w:sz w:val="24"/>
          <w:highlight w:val="none"/>
        </w:rPr>
        <w:t>投标授权委托书（附件一）</w:t>
      </w:r>
      <w:r>
        <w:rPr>
          <w:rFonts w:hint="eastAsia" w:ascii="宋体" w:hAnsi="宋体"/>
          <w:color w:val="000000"/>
          <w:kern w:val="21"/>
          <w:sz w:val="24"/>
          <w:highlight w:val="none"/>
          <w:lang w:eastAsia="zh-CN"/>
        </w:rPr>
        <w:t>、</w:t>
      </w:r>
      <w:r>
        <w:rPr>
          <w:rFonts w:hint="eastAsia" w:ascii="宋体" w:hAnsi="宋体" w:eastAsia="宋体" w:cs="宋体"/>
          <w:color w:val="auto"/>
          <w:kern w:val="21"/>
          <w:sz w:val="24"/>
          <w:highlight w:val="none"/>
        </w:rPr>
        <w:t>资格标格式（附件</w:t>
      </w:r>
      <w:r>
        <w:rPr>
          <w:rFonts w:hint="eastAsia" w:ascii="宋体" w:hAnsi="宋体" w:cs="宋体"/>
          <w:color w:val="auto"/>
          <w:kern w:val="21"/>
          <w:sz w:val="24"/>
          <w:highlight w:val="none"/>
          <w:lang w:eastAsia="zh-CN"/>
        </w:rPr>
        <w:t>二</w:t>
      </w:r>
      <w:r>
        <w:rPr>
          <w:rFonts w:hint="eastAsia" w:ascii="宋体" w:hAnsi="宋体" w:eastAsia="宋体" w:cs="宋体"/>
          <w:color w:val="auto"/>
          <w:kern w:val="21"/>
          <w:sz w:val="24"/>
          <w:highlight w:val="none"/>
        </w:rPr>
        <w:t>）、</w:t>
      </w:r>
      <w:r>
        <w:rPr>
          <w:rFonts w:hint="eastAsia" w:ascii="宋体" w:hAnsi="宋体" w:cs="宋体"/>
          <w:color w:val="auto"/>
          <w:kern w:val="21"/>
          <w:sz w:val="24"/>
          <w:highlight w:val="none"/>
          <w:lang w:val="en-US" w:eastAsia="zh-CN"/>
        </w:rPr>
        <w:t>设计文件</w:t>
      </w:r>
      <w:r>
        <w:rPr>
          <w:rFonts w:hint="eastAsia" w:ascii="宋体" w:hAnsi="宋体" w:eastAsia="宋体" w:cs="宋体"/>
          <w:color w:val="auto"/>
          <w:kern w:val="21"/>
          <w:sz w:val="24"/>
          <w:highlight w:val="none"/>
          <w:lang w:val="en-US" w:eastAsia="zh-CN"/>
        </w:rPr>
        <w:t>（附件</w:t>
      </w:r>
      <w:r>
        <w:rPr>
          <w:rFonts w:hint="eastAsia" w:ascii="宋体" w:hAnsi="宋体" w:cs="宋体"/>
          <w:color w:val="auto"/>
          <w:kern w:val="21"/>
          <w:sz w:val="24"/>
          <w:highlight w:val="none"/>
          <w:lang w:val="en-US" w:eastAsia="zh-CN"/>
        </w:rPr>
        <w:t>三</w:t>
      </w:r>
      <w:r>
        <w:rPr>
          <w:rFonts w:hint="eastAsia" w:ascii="宋体" w:hAnsi="宋体" w:eastAsia="宋体" w:cs="宋体"/>
          <w:color w:val="auto"/>
          <w:kern w:val="21"/>
          <w:sz w:val="24"/>
          <w:highlight w:val="none"/>
          <w:lang w:val="en-US" w:eastAsia="zh-CN"/>
        </w:rPr>
        <w:t>）、</w:t>
      </w:r>
      <w:r>
        <w:rPr>
          <w:rFonts w:hint="eastAsia" w:ascii="宋体" w:hAnsi="宋体" w:eastAsia="宋体" w:cs="宋体"/>
          <w:color w:val="auto"/>
          <w:kern w:val="21"/>
          <w:sz w:val="24"/>
          <w:highlight w:val="none"/>
        </w:rPr>
        <w:t>商务标格式（附件</w:t>
      </w:r>
      <w:r>
        <w:rPr>
          <w:rFonts w:hint="eastAsia" w:ascii="宋体" w:hAnsi="宋体" w:cs="宋体"/>
          <w:color w:val="auto"/>
          <w:kern w:val="21"/>
          <w:sz w:val="24"/>
          <w:highlight w:val="none"/>
          <w:lang w:val="en-US" w:eastAsia="zh-CN"/>
        </w:rPr>
        <w:t>四</w:t>
      </w:r>
      <w:r>
        <w:rPr>
          <w:rFonts w:hint="eastAsia" w:ascii="宋体" w:hAnsi="宋体" w:eastAsia="宋体" w:cs="宋体"/>
          <w:color w:val="auto"/>
          <w:kern w:val="21"/>
          <w:sz w:val="24"/>
          <w:highlight w:val="none"/>
        </w:rPr>
        <w:t>）由招标人统一提供。</w:t>
      </w:r>
    </w:p>
    <w:p w14:paraId="32C68E45">
      <w:pPr>
        <w:jc w:val="left"/>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br w:type="page"/>
      </w:r>
    </w:p>
    <w:p w14:paraId="4DC0BCC6">
      <w:pPr>
        <w:pStyle w:val="10"/>
        <w:spacing w:after="156" w:afterLines="50" w:line="440" w:lineRule="exact"/>
        <w:rPr>
          <w:rFonts w:hint="eastAsia" w:ascii="楷体_GB2312"/>
          <w:color w:val="000000"/>
          <w:sz w:val="28"/>
          <w:highlight w:val="none"/>
        </w:rPr>
      </w:pPr>
      <w:r>
        <w:rPr>
          <w:rFonts w:hint="eastAsia"/>
          <w:color w:val="000000"/>
          <w:spacing w:val="20"/>
          <w:kern w:val="21"/>
          <w:sz w:val="24"/>
          <w:szCs w:val="24"/>
          <w:highlight w:val="none"/>
        </w:rPr>
        <w:t>附件一</w:t>
      </w:r>
      <w:r>
        <w:rPr>
          <w:rFonts w:hint="eastAsia" w:ascii="楷体_GB2312"/>
          <w:color w:val="000000"/>
          <w:sz w:val="28"/>
          <w:highlight w:val="none"/>
        </w:rPr>
        <w:t>：</w:t>
      </w:r>
    </w:p>
    <w:p w14:paraId="39D9786B">
      <w:pPr>
        <w:spacing w:line="440" w:lineRule="exact"/>
        <w:jc w:val="center"/>
        <w:rPr>
          <w:rFonts w:hint="eastAsia" w:ascii="华文细黑" w:hAnsi="华文细黑" w:eastAsia="华文细黑"/>
          <w:color w:val="000000"/>
          <w:sz w:val="44"/>
          <w:szCs w:val="44"/>
          <w:highlight w:val="none"/>
        </w:rPr>
      </w:pPr>
    </w:p>
    <w:p w14:paraId="555F31C7">
      <w:pPr>
        <w:spacing w:line="440" w:lineRule="exact"/>
        <w:jc w:val="center"/>
        <w:rPr>
          <w:rFonts w:hint="eastAsia" w:ascii="黑体" w:hAnsi="华文细黑" w:eastAsia="黑体"/>
          <w:color w:val="000000"/>
          <w:sz w:val="44"/>
          <w:szCs w:val="44"/>
          <w:highlight w:val="none"/>
        </w:rPr>
      </w:pPr>
      <w:r>
        <w:rPr>
          <w:rFonts w:hint="eastAsia" w:ascii="黑体" w:hAnsi="华文细黑" w:eastAsia="黑体"/>
          <w:color w:val="000000"/>
          <w:sz w:val="44"/>
          <w:szCs w:val="44"/>
          <w:highlight w:val="none"/>
        </w:rPr>
        <w:t>投 标 授 权 委 托 书</w:t>
      </w:r>
    </w:p>
    <w:p w14:paraId="4EA09820">
      <w:pPr>
        <w:spacing w:line="440" w:lineRule="exact"/>
        <w:jc w:val="center"/>
        <w:rPr>
          <w:rFonts w:hint="eastAsia" w:eastAsia="黑体"/>
          <w:color w:val="000000"/>
          <w:highlight w:val="none"/>
        </w:rPr>
      </w:pPr>
    </w:p>
    <w:p w14:paraId="2E037AEA">
      <w:pPr>
        <w:spacing w:line="440" w:lineRule="exact"/>
        <w:jc w:val="center"/>
        <w:rPr>
          <w:rFonts w:hint="eastAsia" w:eastAsia="黑体"/>
          <w:color w:val="000000"/>
          <w:sz w:val="24"/>
          <w:highlight w:val="none"/>
        </w:rPr>
      </w:pPr>
    </w:p>
    <w:p w14:paraId="44F6B65C">
      <w:pPr>
        <w:spacing w:line="440" w:lineRule="exact"/>
        <w:jc w:val="center"/>
        <w:rPr>
          <w:rFonts w:hint="eastAsia" w:eastAsia="黑体"/>
          <w:color w:val="000000"/>
          <w:sz w:val="24"/>
          <w:highlight w:val="none"/>
        </w:rPr>
      </w:pPr>
    </w:p>
    <w:p w14:paraId="47DFEF80">
      <w:pPr>
        <w:spacing w:line="440" w:lineRule="exact"/>
        <w:jc w:val="center"/>
        <w:rPr>
          <w:rFonts w:hint="eastAsia" w:eastAsia="黑体"/>
          <w:color w:val="000000"/>
          <w:sz w:val="24"/>
          <w:highlight w:val="none"/>
        </w:rPr>
      </w:pPr>
    </w:p>
    <w:p w14:paraId="1E0A8638">
      <w:pPr>
        <w:tabs>
          <w:tab w:val="center" w:pos="4153"/>
        </w:tabs>
        <w:spacing w:line="360" w:lineRule="auto"/>
        <w:ind w:firstLine="480" w:firstLineChars="200"/>
        <w:rPr>
          <w:rFonts w:hint="eastAsia"/>
          <w:color w:val="000000"/>
          <w:sz w:val="24"/>
          <w:highlight w:val="none"/>
        </w:rPr>
      </w:pPr>
      <w:r>
        <w:rPr>
          <w:rFonts w:hint="eastAsia"/>
          <w:color w:val="000000"/>
          <w:sz w:val="24"/>
          <w:highlight w:val="none"/>
        </w:rPr>
        <w:t>本授权委托书声明：我</w:t>
      </w:r>
      <w:r>
        <w:rPr>
          <w:rFonts w:hint="eastAsia"/>
          <w:color w:val="000000"/>
          <w:kern w:val="21"/>
          <w:sz w:val="24"/>
          <w:highlight w:val="none"/>
          <w:u w:val="single"/>
        </w:rPr>
        <w:t xml:space="preserve">         </w:t>
      </w:r>
      <w:r>
        <w:rPr>
          <w:rFonts w:hint="eastAsia"/>
          <w:color w:val="000000"/>
          <w:sz w:val="24"/>
          <w:highlight w:val="none"/>
        </w:rPr>
        <w:t>（姓名）系</w:t>
      </w:r>
      <w:r>
        <w:rPr>
          <w:rFonts w:hint="eastAsia"/>
          <w:color w:val="000000"/>
          <w:kern w:val="21"/>
          <w:sz w:val="24"/>
          <w:highlight w:val="none"/>
          <w:u w:val="single"/>
        </w:rPr>
        <w:t xml:space="preserve">              </w:t>
      </w:r>
      <w:r>
        <w:rPr>
          <w:rFonts w:hint="eastAsia"/>
          <w:color w:val="000000"/>
          <w:sz w:val="24"/>
          <w:highlight w:val="none"/>
        </w:rPr>
        <w:t>（投标人名称）的法定代表人，现授权委托</w:t>
      </w:r>
      <w:r>
        <w:rPr>
          <w:rFonts w:hint="eastAsia"/>
          <w:color w:val="000000"/>
          <w:kern w:val="21"/>
          <w:sz w:val="24"/>
          <w:highlight w:val="none"/>
          <w:u w:val="single"/>
        </w:rPr>
        <w:t xml:space="preserve">     </w:t>
      </w:r>
      <w:r>
        <w:rPr>
          <w:rFonts w:hint="eastAsia"/>
          <w:color w:val="000000"/>
          <w:kern w:val="21"/>
          <w:sz w:val="24"/>
          <w:highlight w:val="none"/>
          <w:u w:val="single"/>
        </w:rPr>
        <w:tab/>
      </w:r>
      <w:r>
        <w:rPr>
          <w:rFonts w:hint="eastAsia"/>
          <w:color w:val="000000"/>
          <w:kern w:val="21"/>
          <w:sz w:val="24"/>
          <w:highlight w:val="none"/>
          <w:u w:val="single"/>
        </w:rPr>
        <w:t xml:space="preserve">   </w:t>
      </w:r>
      <w:r>
        <w:rPr>
          <w:rFonts w:hint="eastAsia"/>
          <w:color w:val="000000"/>
          <w:kern w:val="21"/>
          <w:sz w:val="24"/>
          <w:highlight w:val="none"/>
          <w:u w:val="single"/>
        </w:rPr>
        <w:tab/>
      </w:r>
      <w:r>
        <w:rPr>
          <w:rFonts w:hint="eastAsia"/>
          <w:color w:val="000000"/>
          <w:sz w:val="24"/>
          <w:highlight w:val="none"/>
        </w:rPr>
        <w:t xml:space="preserve"> (姓名)为我公司的合法代理人，全权代表我公司参加</w:t>
      </w:r>
      <w:r>
        <w:rPr>
          <w:rFonts w:hint="eastAsia"/>
          <w:color w:val="000000"/>
          <w:kern w:val="21"/>
          <w:sz w:val="24"/>
          <w:highlight w:val="none"/>
          <w:u w:val="single"/>
        </w:rPr>
        <w:t xml:space="preserve">                                    </w:t>
      </w:r>
      <w:r>
        <w:rPr>
          <w:rFonts w:hint="eastAsia"/>
          <w:color w:val="000000"/>
          <w:sz w:val="24"/>
          <w:highlight w:val="none"/>
        </w:rPr>
        <w:t xml:space="preserve"> 招标投标活动，以本公司名义签署投标文件、参加开标、询标以及处理与之有关的一切事宜。我承认代理人在上述活动中所签署的所有内容。</w:t>
      </w:r>
    </w:p>
    <w:p w14:paraId="09DB61FE">
      <w:pPr>
        <w:tabs>
          <w:tab w:val="center" w:pos="4153"/>
        </w:tabs>
        <w:spacing w:line="360" w:lineRule="auto"/>
        <w:ind w:firstLine="480" w:firstLineChars="200"/>
        <w:rPr>
          <w:rFonts w:hint="eastAsia"/>
          <w:color w:val="000000"/>
          <w:sz w:val="24"/>
          <w:highlight w:val="none"/>
        </w:rPr>
      </w:pPr>
      <w:r>
        <w:rPr>
          <w:rFonts w:hint="eastAsia"/>
          <w:color w:val="000000"/>
          <w:sz w:val="24"/>
          <w:highlight w:val="none"/>
        </w:rPr>
        <w:t>代理人无转委托权，特此委托。</w:t>
      </w:r>
    </w:p>
    <w:p w14:paraId="2C89C5ED">
      <w:pPr>
        <w:tabs>
          <w:tab w:val="center" w:pos="4153"/>
        </w:tabs>
        <w:spacing w:line="440" w:lineRule="exact"/>
        <w:rPr>
          <w:rFonts w:hint="eastAsia"/>
          <w:color w:val="000000"/>
          <w:sz w:val="24"/>
          <w:highlight w:val="none"/>
        </w:rPr>
      </w:pPr>
    </w:p>
    <w:p w14:paraId="38B42439">
      <w:pPr>
        <w:tabs>
          <w:tab w:val="center" w:pos="4153"/>
        </w:tabs>
        <w:spacing w:line="440" w:lineRule="exact"/>
        <w:rPr>
          <w:rFonts w:hint="eastAsia"/>
          <w:color w:val="000000"/>
          <w:sz w:val="24"/>
          <w:highlight w:val="none"/>
        </w:rPr>
      </w:pPr>
    </w:p>
    <w:p w14:paraId="0E69AF03">
      <w:pPr>
        <w:tabs>
          <w:tab w:val="center" w:pos="4153"/>
        </w:tabs>
        <w:spacing w:line="440" w:lineRule="exact"/>
        <w:rPr>
          <w:rFonts w:hint="eastAsia"/>
          <w:color w:val="000000"/>
          <w:sz w:val="24"/>
          <w:highlight w:val="none"/>
        </w:rPr>
      </w:pPr>
    </w:p>
    <w:p w14:paraId="03C52429">
      <w:pPr>
        <w:tabs>
          <w:tab w:val="center" w:pos="4153"/>
        </w:tabs>
        <w:spacing w:line="600" w:lineRule="exact"/>
        <w:rPr>
          <w:rFonts w:hint="eastAsia"/>
          <w:color w:val="000000"/>
          <w:sz w:val="24"/>
          <w:highlight w:val="none"/>
        </w:rPr>
      </w:pPr>
      <w:r>
        <w:rPr>
          <w:rFonts w:hint="eastAsia"/>
          <w:color w:val="000000"/>
          <w:sz w:val="24"/>
          <w:highlight w:val="none"/>
        </w:rPr>
        <w:t>投标人（盖章）：</w:t>
      </w:r>
      <w:r>
        <w:rPr>
          <w:rFonts w:hint="eastAsia"/>
          <w:color w:val="000000"/>
          <w:sz w:val="24"/>
          <w:highlight w:val="none"/>
          <w:vertAlign w:val="subscript"/>
        </w:rPr>
        <w:tab/>
      </w:r>
      <w:r>
        <w:rPr>
          <w:rFonts w:hint="eastAsia"/>
          <w:color w:val="000000"/>
          <w:sz w:val="24"/>
          <w:highlight w:val="none"/>
          <w:vertAlign w:val="subscript"/>
        </w:rPr>
        <w:tab/>
      </w:r>
      <w:r>
        <w:rPr>
          <w:rFonts w:hint="eastAsia"/>
          <w:color w:val="000000"/>
          <w:sz w:val="24"/>
          <w:highlight w:val="none"/>
          <w:vertAlign w:val="subscript"/>
        </w:rPr>
        <w:tab/>
      </w:r>
    </w:p>
    <w:p w14:paraId="2F8924A3">
      <w:pPr>
        <w:tabs>
          <w:tab w:val="center" w:pos="4153"/>
        </w:tabs>
        <w:spacing w:line="600" w:lineRule="exact"/>
        <w:rPr>
          <w:rFonts w:hint="eastAsia"/>
          <w:color w:val="000000"/>
          <w:sz w:val="24"/>
          <w:highlight w:val="none"/>
        </w:rPr>
      </w:pPr>
      <w:r>
        <w:rPr>
          <w:rFonts w:hint="eastAsia"/>
          <w:color w:val="000000"/>
          <w:sz w:val="24"/>
          <w:highlight w:val="none"/>
        </w:rPr>
        <w:t>法定代表人（签字或盖章）：</w:t>
      </w:r>
    </w:p>
    <w:p w14:paraId="2828C182">
      <w:pPr>
        <w:tabs>
          <w:tab w:val="center" w:pos="4153"/>
        </w:tabs>
        <w:spacing w:line="600" w:lineRule="exact"/>
        <w:rPr>
          <w:rFonts w:hint="eastAsia"/>
          <w:color w:val="000000"/>
          <w:sz w:val="24"/>
          <w:highlight w:val="none"/>
          <w:vertAlign w:val="subscript"/>
        </w:rPr>
      </w:pPr>
      <w:r>
        <w:rPr>
          <w:rFonts w:hint="eastAsia"/>
          <w:color w:val="000000"/>
          <w:sz w:val="24"/>
          <w:highlight w:val="none"/>
          <w:vertAlign w:val="subscript"/>
        </w:rPr>
        <w:tab/>
      </w:r>
      <w:r>
        <w:rPr>
          <w:rFonts w:hint="eastAsia"/>
          <w:color w:val="000000"/>
          <w:sz w:val="24"/>
          <w:highlight w:val="none"/>
          <w:vertAlign w:val="subscript"/>
        </w:rPr>
        <w:tab/>
      </w:r>
      <w:r>
        <w:rPr>
          <w:rFonts w:hint="eastAsia"/>
          <w:color w:val="000000"/>
          <w:sz w:val="24"/>
          <w:highlight w:val="none"/>
          <w:vertAlign w:val="subscript"/>
        </w:rPr>
        <w:tab/>
      </w:r>
    </w:p>
    <w:p w14:paraId="6909B237">
      <w:pPr>
        <w:tabs>
          <w:tab w:val="center" w:pos="4153"/>
        </w:tabs>
        <w:spacing w:line="600" w:lineRule="exact"/>
        <w:rPr>
          <w:rFonts w:hint="eastAsia"/>
          <w:color w:val="000000"/>
          <w:sz w:val="24"/>
          <w:highlight w:val="none"/>
          <w:vertAlign w:val="subscript"/>
        </w:rPr>
      </w:pPr>
      <w:r>
        <w:rPr>
          <w:rFonts w:hint="eastAsia"/>
          <w:color w:val="000000"/>
          <w:sz w:val="24"/>
          <w:highlight w:val="none"/>
        </w:rPr>
        <w:t>授权委托日期：      年      月      日</w:t>
      </w:r>
    </w:p>
    <w:p w14:paraId="44966B21">
      <w:pPr>
        <w:spacing w:line="300" w:lineRule="auto"/>
        <w:rPr>
          <w:rFonts w:hint="eastAsia" w:ascii="宋体" w:hAnsi="宋体" w:eastAsia="宋体" w:cs="宋体"/>
          <w:color w:val="auto"/>
          <w:spacing w:val="-10"/>
          <w:sz w:val="24"/>
          <w:highlight w:val="none"/>
        </w:rPr>
      </w:pPr>
    </w:p>
    <w:p w14:paraId="4CF4AB81">
      <w:pPr>
        <w:spacing w:line="300" w:lineRule="auto"/>
        <w:rPr>
          <w:rFonts w:hint="eastAsia" w:ascii="宋体" w:hAnsi="宋体" w:eastAsia="宋体" w:cs="宋体"/>
          <w:color w:val="auto"/>
          <w:spacing w:val="-10"/>
          <w:sz w:val="24"/>
          <w:highlight w:val="none"/>
        </w:rPr>
      </w:pPr>
    </w:p>
    <w:p w14:paraId="4D719FD7">
      <w:pPr>
        <w:spacing w:line="300" w:lineRule="auto"/>
        <w:rPr>
          <w:rFonts w:hint="eastAsia" w:ascii="宋体" w:hAnsi="宋体" w:eastAsia="宋体" w:cs="宋体"/>
          <w:color w:val="auto"/>
          <w:spacing w:val="-10"/>
          <w:sz w:val="24"/>
          <w:highlight w:val="none"/>
        </w:rPr>
      </w:pPr>
    </w:p>
    <w:p w14:paraId="169001C7">
      <w:pPr>
        <w:spacing w:line="300" w:lineRule="auto"/>
        <w:rPr>
          <w:rFonts w:hint="eastAsia" w:ascii="宋体" w:hAnsi="宋体" w:eastAsia="宋体" w:cs="宋体"/>
          <w:color w:val="auto"/>
          <w:spacing w:val="-10"/>
          <w:sz w:val="24"/>
          <w:highlight w:val="none"/>
        </w:rPr>
      </w:pPr>
    </w:p>
    <w:p w14:paraId="4D3E66A0">
      <w:pPr>
        <w:spacing w:line="300" w:lineRule="auto"/>
        <w:rPr>
          <w:rFonts w:hint="eastAsia" w:ascii="宋体" w:hAnsi="宋体" w:eastAsia="宋体" w:cs="宋体"/>
          <w:color w:val="auto"/>
          <w:spacing w:val="-10"/>
          <w:sz w:val="24"/>
          <w:highlight w:val="none"/>
        </w:rPr>
      </w:pPr>
    </w:p>
    <w:p w14:paraId="693565B2">
      <w:pPr>
        <w:spacing w:line="300" w:lineRule="auto"/>
        <w:rPr>
          <w:rFonts w:hint="eastAsia" w:ascii="宋体" w:hAnsi="宋体" w:eastAsia="宋体" w:cs="宋体"/>
          <w:color w:val="auto"/>
          <w:spacing w:val="-10"/>
          <w:sz w:val="24"/>
          <w:highlight w:val="none"/>
        </w:rPr>
      </w:pPr>
    </w:p>
    <w:p w14:paraId="70008D07">
      <w:pPr>
        <w:spacing w:line="300" w:lineRule="auto"/>
        <w:rPr>
          <w:rFonts w:hint="eastAsia" w:ascii="宋体" w:hAnsi="宋体" w:eastAsia="宋体" w:cs="宋体"/>
          <w:color w:val="auto"/>
          <w:spacing w:val="-10"/>
          <w:sz w:val="24"/>
          <w:highlight w:val="none"/>
        </w:rPr>
      </w:pPr>
    </w:p>
    <w:p w14:paraId="1CD74965">
      <w:pPr>
        <w:spacing w:line="300" w:lineRule="auto"/>
        <w:rPr>
          <w:rFonts w:hint="eastAsia" w:ascii="宋体" w:hAnsi="宋体" w:eastAsia="宋体" w:cs="宋体"/>
          <w:color w:val="auto"/>
          <w:spacing w:val="-10"/>
          <w:sz w:val="24"/>
          <w:highlight w:val="none"/>
        </w:rPr>
      </w:pPr>
    </w:p>
    <w:p w14:paraId="4423A8EC">
      <w:pPr>
        <w:spacing w:line="300" w:lineRule="auto"/>
        <w:rPr>
          <w:rFonts w:hint="eastAsia" w:ascii="宋体" w:hAnsi="宋体" w:eastAsia="宋体" w:cs="宋体"/>
          <w:color w:val="auto"/>
          <w:spacing w:val="-10"/>
          <w:sz w:val="24"/>
          <w:highlight w:val="none"/>
        </w:rPr>
      </w:pPr>
    </w:p>
    <w:p w14:paraId="37071981">
      <w:pPr>
        <w:spacing w:line="300" w:lineRule="auto"/>
        <w:rPr>
          <w:rFonts w:hint="eastAsia" w:ascii="宋体" w:hAnsi="宋体" w:eastAsia="宋体" w:cs="宋体"/>
          <w:color w:val="auto"/>
          <w:spacing w:val="-10"/>
          <w:sz w:val="24"/>
          <w:highlight w:val="none"/>
        </w:rPr>
      </w:pPr>
    </w:p>
    <w:p w14:paraId="5569EB64">
      <w:pPr>
        <w:spacing w:line="300" w:lineRule="auto"/>
        <w:rPr>
          <w:rFonts w:hint="eastAsia" w:ascii="宋体" w:hAnsi="宋体" w:eastAsia="宋体" w:cs="宋体"/>
          <w:color w:val="auto"/>
          <w:spacing w:val="-10"/>
          <w:sz w:val="24"/>
          <w:highlight w:val="none"/>
        </w:rPr>
      </w:pPr>
    </w:p>
    <w:p w14:paraId="4DAA0019">
      <w:pPr>
        <w:spacing w:line="300" w:lineRule="auto"/>
        <w:rPr>
          <w:rFonts w:hint="eastAsia" w:ascii="宋体" w:hAnsi="宋体" w:eastAsia="宋体" w:cs="宋体"/>
          <w:color w:val="auto"/>
          <w:spacing w:val="-10"/>
          <w:sz w:val="24"/>
          <w:highlight w:val="none"/>
        </w:rPr>
      </w:pPr>
    </w:p>
    <w:p w14:paraId="4BD4DA50">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w:t>
      </w:r>
    </w:p>
    <w:p w14:paraId="5BE2D0EA">
      <w:pPr>
        <w:spacing w:line="300" w:lineRule="auto"/>
        <w:ind w:firstLine="440" w:firstLineChars="200"/>
        <w:rPr>
          <w:rFonts w:hint="eastAsia" w:ascii="宋体" w:hAnsi="宋体" w:eastAsia="宋体" w:cs="宋体"/>
          <w:color w:val="auto"/>
          <w:spacing w:val="-10"/>
          <w:sz w:val="24"/>
          <w:highlight w:val="none"/>
        </w:rPr>
      </w:pPr>
    </w:p>
    <w:p w14:paraId="57AEFA90">
      <w:pPr>
        <w:spacing w:line="300" w:lineRule="auto"/>
        <w:ind w:firstLine="482" w:firstLineChars="200"/>
        <w:rPr>
          <w:rFonts w:hint="eastAsia" w:ascii="宋体" w:hAnsi="宋体" w:eastAsia="宋体" w:cs="宋体"/>
          <w:b/>
          <w:color w:val="auto"/>
          <w:sz w:val="24"/>
          <w:highlight w:val="none"/>
        </w:rPr>
      </w:pPr>
    </w:p>
    <w:p w14:paraId="78321372">
      <w:pPr>
        <w:spacing w:line="300" w:lineRule="auto"/>
        <w:ind w:firstLine="482" w:firstLineChars="200"/>
        <w:rPr>
          <w:rFonts w:hint="eastAsia" w:ascii="宋体" w:hAnsi="宋体" w:eastAsia="宋体" w:cs="宋体"/>
          <w:b/>
          <w:color w:val="auto"/>
          <w:sz w:val="24"/>
          <w:highlight w:val="none"/>
        </w:rPr>
      </w:pPr>
    </w:p>
    <w:p w14:paraId="24536A08">
      <w:pPr>
        <w:spacing w:line="300" w:lineRule="auto"/>
        <w:ind w:firstLine="482" w:firstLineChars="200"/>
        <w:rPr>
          <w:rFonts w:hint="eastAsia" w:ascii="宋体" w:hAnsi="宋体" w:eastAsia="宋体" w:cs="宋体"/>
          <w:b/>
          <w:color w:val="auto"/>
          <w:sz w:val="24"/>
          <w:highlight w:val="none"/>
        </w:rPr>
      </w:pPr>
    </w:p>
    <w:p w14:paraId="4973880E">
      <w:pPr>
        <w:spacing w:line="300" w:lineRule="auto"/>
        <w:ind w:firstLine="482" w:firstLineChars="200"/>
        <w:rPr>
          <w:rFonts w:hint="eastAsia" w:ascii="宋体" w:hAnsi="宋体" w:eastAsia="宋体" w:cs="宋体"/>
          <w:b/>
          <w:color w:val="auto"/>
          <w:sz w:val="24"/>
          <w:highlight w:val="none"/>
        </w:rPr>
      </w:pPr>
    </w:p>
    <w:p w14:paraId="2FF3D99F">
      <w:pPr>
        <w:spacing w:line="300" w:lineRule="auto"/>
        <w:ind w:firstLine="482" w:firstLineChars="200"/>
        <w:rPr>
          <w:rFonts w:hint="eastAsia" w:ascii="宋体" w:hAnsi="宋体" w:eastAsia="宋体" w:cs="宋体"/>
          <w:b/>
          <w:color w:val="auto"/>
          <w:sz w:val="24"/>
          <w:highlight w:val="none"/>
        </w:rPr>
      </w:pPr>
    </w:p>
    <w:p w14:paraId="5E076154">
      <w:pPr>
        <w:spacing w:line="300" w:lineRule="auto"/>
        <w:ind w:firstLine="482" w:firstLineChars="200"/>
        <w:rPr>
          <w:rFonts w:hint="eastAsia" w:ascii="宋体" w:hAnsi="宋体" w:eastAsia="宋体" w:cs="宋体"/>
          <w:b/>
          <w:color w:val="auto"/>
          <w:sz w:val="24"/>
          <w:highlight w:val="none"/>
        </w:rPr>
      </w:pPr>
    </w:p>
    <w:p w14:paraId="0F60DA23">
      <w:pPr>
        <w:spacing w:line="300" w:lineRule="auto"/>
        <w:ind w:firstLine="482" w:firstLineChars="200"/>
        <w:rPr>
          <w:rFonts w:hint="eastAsia" w:ascii="宋体" w:hAnsi="宋体" w:eastAsia="宋体" w:cs="宋体"/>
          <w:b/>
          <w:color w:val="auto"/>
          <w:sz w:val="24"/>
          <w:highlight w:val="none"/>
        </w:rPr>
      </w:pPr>
    </w:p>
    <w:p w14:paraId="0B0BD54B">
      <w:pPr>
        <w:spacing w:line="300" w:lineRule="auto"/>
        <w:ind w:firstLine="482" w:firstLineChars="200"/>
        <w:rPr>
          <w:rFonts w:hint="eastAsia" w:ascii="宋体" w:hAnsi="宋体" w:eastAsia="宋体" w:cs="宋体"/>
          <w:b/>
          <w:color w:val="auto"/>
          <w:sz w:val="24"/>
          <w:highlight w:val="none"/>
        </w:rPr>
      </w:pPr>
    </w:p>
    <w:p w14:paraId="10DEA503">
      <w:pPr>
        <w:spacing w:line="300" w:lineRule="auto"/>
        <w:ind w:firstLine="482" w:firstLineChars="200"/>
        <w:rPr>
          <w:rFonts w:hint="eastAsia" w:ascii="宋体" w:hAnsi="宋体" w:eastAsia="宋体" w:cs="宋体"/>
          <w:b/>
          <w:color w:val="auto"/>
          <w:sz w:val="24"/>
          <w:highlight w:val="none"/>
        </w:rPr>
      </w:pPr>
    </w:p>
    <w:p w14:paraId="77E0064D">
      <w:pPr>
        <w:spacing w:line="300" w:lineRule="auto"/>
        <w:ind w:firstLine="482" w:firstLineChars="200"/>
        <w:rPr>
          <w:rFonts w:hint="eastAsia" w:ascii="宋体" w:hAnsi="宋体" w:eastAsia="宋体" w:cs="宋体"/>
          <w:b/>
          <w:color w:val="auto"/>
          <w:sz w:val="24"/>
          <w:highlight w:val="none"/>
        </w:rPr>
      </w:pPr>
    </w:p>
    <w:p w14:paraId="0A553D49">
      <w:pPr>
        <w:spacing w:line="30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资格标格式</w:t>
      </w:r>
    </w:p>
    <w:p w14:paraId="25DE60FA">
      <w:pPr>
        <w:spacing w:line="300" w:lineRule="auto"/>
        <w:ind w:firstLine="482" w:firstLineChars="200"/>
        <w:rPr>
          <w:rFonts w:hint="eastAsia" w:ascii="宋体" w:hAnsi="宋体" w:eastAsia="宋体" w:cs="宋体"/>
          <w:b/>
          <w:color w:val="auto"/>
          <w:sz w:val="24"/>
          <w:highlight w:val="none"/>
        </w:rPr>
      </w:pPr>
    </w:p>
    <w:p w14:paraId="065724B1">
      <w:pPr>
        <w:spacing w:line="300" w:lineRule="auto"/>
        <w:ind w:firstLine="482" w:firstLineChars="200"/>
        <w:rPr>
          <w:rFonts w:hint="eastAsia" w:ascii="宋体" w:hAnsi="宋体" w:eastAsia="宋体" w:cs="宋体"/>
          <w:b/>
          <w:color w:val="auto"/>
          <w:sz w:val="24"/>
          <w:highlight w:val="none"/>
        </w:rPr>
      </w:pPr>
    </w:p>
    <w:p w14:paraId="18F021ED">
      <w:pPr>
        <w:spacing w:line="300" w:lineRule="auto"/>
        <w:ind w:firstLine="482" w:firstLineChars="200"/>
        <w:rPr>
          <w:rFonts w:hint="eastAsia" w:ascii="宋体" w:hAnsi="宋体" w:eastAsia="宋体" w:cs="宋体"/>
          <w:b/>
          <w:color w:val="auto"/>
          <w:sz w:val="24"/>
          <w:highlight w:val="none"/>
        </w:rPr>
      </w:pPr>
    </w:p>
    <w:p w14:paraId="4F53EB99">
      <w:pPr>
        <w:spacing w:line="300" w:lineRule="auto"/>
        <w:ind w:firstLine="482" w:firstLineChars="200"/>
        <w:rPr>
          <w:rFonts w:hint="eastAsia" w:ascii="宋体" w:hAnsi="宋体" w:eastAsia="宋体" w:cs="宋体"/>
          <w:b/>
          <w:color w:val="auto"/>
          <w:sz w:val="24"/>
          <w:highlight w:val="none"/>
        </w:rPr>
      </w:pPr>
    </w:p>
    <w:p w14:paraId="4BF03161">
      <w:pPr>
        <w:spacing w:line="300" w:lineRule="auto"/>
        <w:ind w:firstLine="482" w:firstLineChars="200"/>
        <w:rPr>
          <w:rFonts w:hint="eastAsia" w:ascii="宋体" w:hAnsi="宋体" w:eastAsia="宋体" w:cs="宋体"/>
          <w:b/>
          <w:color w:val="auto"/>
          <w:sz w:val="24"/>
          <w:highlight w:val="none"/>
        </w:rPr>
      </w:pPr>
    </w:p>
    <w:p w14:paraId="7CACBCFD">
      <w:pPr>
        <w:spacing w:line="300" w:lineRule="auto"/>
        <w:ind w:firstLine="482" w:firstLineChars="200"/>
        <w:rPr>
          <w:rFonts w:hint="eastAsia" w:ascii="宋体" w:hAnsi="宋体" w:eastAsia="宋体" w:cs="宋体"/>
          <w:b/>
          <w:color w:val="auto"/>
          <w:sz w:val="24"/>
          <w:highlight w:val="none"/>
        </w:rPr>
      </w:pPr>
    </w:p>
    <w:p w14:paraId="33C5FA65">
      <w:pPr>
        <w:spacing w:line="300" w:lineRule="auto"/>
        <w:ind w:firstLine="482" w:firstLineChars="200"/>
        <w:rPr>
          <w:rFonts w:hint="eastAsia" w:ascii="宋体" w:hAnsi="宋体" w:eastAsia="宋体" w:cs="宋体"/>
          <w:b/>
          <w:color w:val="auto"/>
          <w:sz w:val="24"/>
          <w:highlight w:val="none"/>
        </w:rPr>
      </w:pPr>
    </w:p>
    <w:p w14:paraId="55B682B2">
      <w:pPr>
        <w:spacing w:line="300" w:lineRule="auto"/>
        <w:ind w:firstLine="482" w:firstLineChars="200"/>
        <w:rPr>
          <w:rFonts w:hint="eastAsia" w:ascii="宋体" w:hAnsi="宋体" w:eastAsia="宋体" w:cs="宋体"/>
          <w:b/>
          <w:color w:val="auto"/>
          <w:sz w:val="24"/>
          <w:highlight w:val="none"/>
        </w:rPr>
      </w:pPr>
    </w:p>
    <w:p w14:paraId="4A87F22F">
      <w:pPr>
        <w:spacing w:line="300" w:lineRule="auto"/>
        <w:ind w:firstLine="482" w:firstLineChars="200"/>
        <w:rPr>
          <w:rFonts w:hint="eastAsia" w:ascii="宋体" w:hAnsi="宋体" w:eastAsia="宋体" w:cs="宋体"/>
          <w:b/>
          <w:color w:val="auto"/>
          <w:sz w:val="24"/>
          <w:highlight w:val="none"/>
        </w:rPr>
      </w:pPr>
    </w:p>
    <w:p w14:paraId="6A72137E">
      <w:pPr>
        <w:spacing w:line="300" w:lineRule="auto"/>
        <w:ind w:firstLine="482" w:firstLineChars="200"/>
        <w:rPr>
          <w:rFonts w:hint="eastAsia" w:ascii="宋体" w:hAnsi="宋体" w:eastAsia="宋体" w:cs="宋体"/>
          <w:b/>
          <w:color w:val="auto"/>
          <w:sz w:val="24"/>
          <w:highlight w:val="none"/>
        </w:rPr>
      </w:pPr>
    </w:p>
    <w:p w14:paraId="75497B19">
      <w:pPr>
        <w:spacing w:line="300" w:lineRule="auto"/>
        <w:ind w:firstLine="482" w:firstLineChars="200"/>
        <w:rPr>
          <w:rFonts w:hint="eastAsia" w:ascii="宋体" w:hAnsi="宋体" w:eastAsia="宋体" w:cs="宋体"/>
          <w:b/>
          <w:color w:val="auto"/>
          <w:sz w:val="24"/>
          <w:highlight w:val="none"/>
        </w:rPr>
      </w:pPr>
    </w:p>
    <w:p w14:paraId="31787AFA">
      <w:pPr>
        <w:spacing w:line="300" w:lineRule="auto"/>
        <w:ind w:firstLine="482" w:firstLineChars="200"/>
        <w:rPr>
          <w:rFonts w:hint="eastAsia" w:ascii="宋体" w:hAnsi="宋体" w:eastAsia="宋体" w:cs="宋体"/>
          <w:b/>
          <w:color w:val="auto"/>
          <w:sz w:val="24"/>
          <w:highlight w:val="none"/>
        </w:rPr>
      </w:pPr>
    </w:p>
    <w:p w14:paraId="59129D49">
      <w:pPr>
        <w:spacing w:line="300" w:lineRule="auto"/>
        <w:ind w:firstLine="482" w:firstLineChars="200"/>
        <w:rPr>
          <w:rFonts w:hint="eastAsia" w:ascii="宋体" w:hAnsi="宋体" w:eastAsia="宋体" w:cs="宋体"/>
          <w:b/>
          <w:color w:val="auto"/>
          <w:sz w:val="24"/>
          <w:highlight w:val="none"/>
        </w:rPr>
      </w:pPr>
    </w:p>
    <w:p w14:paraId="48A0C7F2">
      <w:pPr>
        <w:spacing w:line="300" w:lineRule="auto"/>
        <w:ind w:firstLine="482" w:firstLineChars="200"/>
        <w:rPr>
          <w:rFonts w:hint="eastAsia" w:ascii="宋体" w:hAnsi="宋体" w:eastAsia="宋体" w:cs="宋体"/>
          <w:b/>
          <w:color w:val="auto"/>
          <w:sz w:val="24"/>
          <w:highlight w:val="none"/>
        </w:rPr>
      </w:pPr>
    </w:p>
    <w:p w14:paraId="4A79C3C7">
      <w:pPr>
        <w:spacing w:line="300" w:lineRule="auto"/>
        <w:ind w:firstLine="482" w:firstLineChars="200"/>
        <w:rPr>
          <w:rFonts w:hint="eastAsia" w:ascii="宋体" w:hAnsi="宋体" w:eastAsia="宋体" w:cs="宋体"/>
          <w:b/>
          <w:color w:val="auto"/>
          <w:sz w:val="24"/>
          <w:highlight w:val="none"/>
        </w:rPr>
      </w:pPr>
    </w:p>
    <w:p w14:paraId="716C7F44">
      <w:pPr>
        <w:spacing w:line="300" w:lineRule="auto"/>
        <w:ind w:firstLine="482" w:firstLineChars="200"/>
        <w:rPr>
          <w:rFonts w:hint="eastAsia" w:ascii="宋体" w:hAnsi="宋体" w:eastAsia="宋体" w:cs="宋体"/>
          <w:b/>
          <w:color w:val="auto"/>
          <w:sz w:val="24"/>
          <w:highlight w:val="none"/>
        </w:rPr>
      </w:pPr>
    </w:p>
    <w:p w14:paraId="2E497302">
      <w:pPr>
        <w:spacing w:line="300" w:lineRule="auto"/>
        <w:ind w:firstLine="482" w:firstLineChars="200"/>
        <w:rPr>
          <w:rFonts w:hint="eastAsia" w:ascii="宋体" w:hAnsi="宋体" w:eastAsia="宋体" w:cs="宋体"/>
          <w:b/>
          <w:color w:val="auto"/>
          <w:sz w:val="24"/>
          <w:highlight w:val="none"/>
        </w:rPr>
      </w:pPr>
    </w:p>
    <w:p w14:paraId="3C096B93">
      <w:pPr>
        <w:spacing w:line="300" w:lineRule="auto"/>
        <w:ind w:firstLine="482" w:firstLineChars="200"/>
        <w:rPr>
          <w:rFonts w:hint="eastAsia" w:ascii="宋体" w:hAnsi="宋体" w:eastAsia="宋体" w:cs="宋体"/>
          <w:b/>
          <w:color w:val="auto"/>
          <w:sz w:val="24"/>
          <w:highlight w:val="none"/>
        </w:rPr>
      </w:pPr>
    </w:p>
    <w:p w14:paraId="268F4405">
      <w:pPr>
        <w:spacing w:line="300" w:lineRule="auto"/>
        <w:ind w:firstLine="482" w:firstLineChars="200"/>
        <w:rPr>
          <w:rFonts w:hint="eastAsia" w:ascii="宋体" w:hAnsi="宋体" w:eastAsia="宋体" w:cs="宋体"/>
          <w:b/>
          <w:color w:val="auto"/>
          <w:sz w:val="24"/>
          <w:highlight w:val="none"/>
        </w:rPr>
      </w:pPr>
    </w:p>
    <w:p w14:paraId="24918C17">
      <w:pPr>
        <w:rPr>
          <w:rFonts w:hint="eastAsia" w:ascii="宋体" w:hAnsi="宋体" w:eastAsia="宋体" w:cs="宋体"/>
          <w:color w:val="auto"/>
          <w:sz w:val="24"/>
          <w:highlight w:val="none"/>
        </w:rPr>
      </w:pPr>
    </w:p>
    <w:p w14:paraId="50F69818">
      <w:pPr>
        <w:spacing w:line="360" w:lineRule="auto"/>
        <w:jc w:val="center"/>
        <w:rPr>
          <w:rFonts w:hint="eastAsia" w:ascii="宋体" w:hAnsi="宋体" w:eastAsia="宋体" w:cs="宋体"/>
          <w:b/>
          <w:color w:val="auto"/>
          <w:sz w:val="36"/>
          <w:highlight w:val="none"/>
        </w:rPr>
      </w:pPr>
    </w:p>
    <w:p w14:paraId="13F8E10B">
      <w:pPr>
        <w:spacing w:line="360" w:lineRule="auto"/>
        <w:jc w:val="center"/>
        <w:rPr>
          <w:rFonts w:hint="eastAsia" w:ascii="宋体" w:hAnsi="宋体" w:eastAsia="宋体" w:cs="宋体"/>
          <w:color w:val="auto"/>
          <w:sz w:val="36"/>
          <w:highlight w:val="none"/>
        </w:rPr>
      </w:pPr>
    </w:p>
    <w:p w14:paraId="7A3F2AC0">
      <w:pPr>
        <w:spacing w:line="360" w:lineRule="auto"/>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资格标</w:t>
      </w:r>
    </w:p>
    <w:p w14:paraId="1B06B168">
      <w:pPr>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 xml:space="preserve">                      （封面）</w:t>
      </w:r>
    </w:p>
    <w:p w14:paraId="57D24489">
      <w:pPr>
        <w:pStyle w:val="15"/>
        <w:rPr>
          <w:rFonts w:hint="eastAsia" w:ascii="宋体" w:hAnsi="宋体" w:eastAsia="宋体" w:cs="宋体"/>
          <w:color w:val="auto"/>
          <w:highlight w:val="none"/>
        </w:rPr>
      </w:pPr>
    </w:p>
    <w:p w14:paraId="4CB052CD">
      <w:pPr>
        <w:rPr>
          <w:rFonts w:hint="eastAsia" w:ascii="宋体" w:hAnsi="宋体" w:eastAsia="宋体" w:cs="宋体"/>
          <w:color w:val="auto"/>
          <w:highlight w:val="none"/>
        </w:rPr>
      </w:pPr>
    </w:p>
    <w:p w14:paraId="6B3B8900">
      <w:pPr>
        <w:rPr>
          <w:rFonts w:hint="eastAsia" w:ascii="宋体" w:hAnsi="宋体" w:eastAsia="宋体" w:cs="宋体"/>
          <w:color w:val="auto"/>
          <w:highlight w:val="none"/>
        </w:rPr>
      </w:pPr>
    </w:p>
    <w:p w14:paraId="7C67D0A6">
      <w:pPr>
        <w:rPr>
          <w:rFonts w:hint="eastAsia" w:ascii="宋体" w:hAnsi="宋体" w:eastAsia="宋体" w:cs="宋体"/>
          <w:color w:val="auto"/>
          <w:highlight w:val="none"/>
        </w:rPr>
      </w:pPr>
    </w:p>
    <w:p w14:paraId="17BADCE9">
      <w:pPr>
        <w:rPr>
          <w:rFonts w:hint="eastAsia" w:ascii="宋体" w:hAnsi="宋体" w:eastAsia="宋体" w:cs="宋体"/>
          <w:color w:val="auto"/>
          <w:highlight w:val="none"/>
        </w:rPr>
      </w:pPr>
    </w:p>
    <w:p w14:paraId="0350E218">
      <w:pPr>
        <w:rPr>
          <w:rFonts w:hint="eastAsia" w:ascii="宋体" w:hAnsi="宋体" w:eastAsia="宋体" w:cs="宋体"/>
          <w:color w:val="auto"/>
          <w:sz w:val="36"/>
          <w:highlight w:val="none"/>
        </w:rPr>
      </w:pPr>
    </w:p>
    <w:p w14:paraId="40385C9F">
      <w:pPr>
        <w:snapToGrid w:val="0"/>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6B608DBA">
      <w:pPr>
        <w:spacing w:line="360" w:lineRule="auto"/>
        <w:ind w:firstLine="1680"/>
        <w:rPr>
          <w:rFonts w:hint="eastAsia" w:ascii="宋体" w:hAnsi="宋体" w:eastAsia="宋体" w:cs="宋体"/>
          <w:color w:val="auto"/>
          <w:sz w:val="24"/>
          <w:highlight w:val="none"/>
        </w:rPr>
      </w:pPr>
    </w:p>
    <w:p w14:paraId="14E8487E">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投标人：</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（盖章）</w:t>
      </w:r>
    </w:p>
    <w:p w14:paraId="78B5A461">
      <w:pPr>
        <w:spacing w:line="360" w:lineRule="auto"/>
        <w:ind w:firstLine="16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843BAC9">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法定代表人：</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（签字或盖章）</w:t>
      </w:r>
      <w:r>
        <w:rPr>
          <w:rFonts w:hint="eastAsia" w:ascii="宋体" w:hAnsi="宋体" w:eastAsia="宋体" w:cs="宋体"/>
          <w:color w:val="auto"/>
          <w:sz w:val="32"/>
          <w:highlight w:val="none"/>
        </w:rPr>
        <w:t xml:space="preserve">         </w:t>
      </w:r>
    </w:p>
    <w:p w14:paraId="3E7657D3">
      <w:pPr>
        <w:spacing w:line="360" w:lineRule="auto"/>
        <w:ind w:firstLine="1680"/>
        <w:rPr>
          <w:rFonts w:hint="eastAsia" w:ascii="宋体" w:hAnsi="宋体" w:eastAsia="宋体" w:cs="宋体"/>
          <w:color w:val="auto"/>
          <w:sz w:val="24"/>
          <w:highlight w:val="none"/>
        </w:rPr>
      </w:pPr>
    </w:p>
    <w:p w14:paraId="1FB2073C">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地址：</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38F4F495">
      <w:pPr>
        <w:spacing w:line="360" w:lineRule="auto"/>
        <w:rPr>
          <w:rFonts w:hint="eastAsia" w:ascii="宋体" w:hAnsi="宋体" w:eastAsia="宋体" w:cs="宋体"/>
          <w:b/>
          <w:color w:val="auto"/>
          <w:sz w:val="32"/>
          <w:highlight w:val="none"/>
          <w:u w:val="single"/>
        </w:rPr>
      </w:pPr>
    </w:p>
    <w:p w14:paraId="7CD4C1CE">
      <w:pPr>
        <w:spacing w:line="360" w:lineRule="auto"/>
        <w:rPr>
          <w:rFonts w:hint="eastAsia" w:ascii="宋体" w:hAnsi="宋体" w:eastAsia="宋体" w:cs="宋体"/>
          <w:b/>
          <w:color w:val="auto"/>
          <w:sz w:val="32"/>
          <w:highlight w:val="none"/>
          <w:u w:val="single"/>
        </w:rPr>
      </w:pPr>
    </w:p>
    <w:p w14:paraId="7A970A2A">
      <w:pPr>
        <w:pStyle w:val="4"/>
        <w:tabs>
          <w:tab w:val="clear" w:pos="720"/>
        </w:tabs>
        <w:ind w:left="0" w:firstLine="2700" w:firstLineChars="900"/>
        <w:jc w:val="both"/>
        <w:rPr>
          <w:rFonts w:hint="eastAsia" w:ascii="宋体" w:hAnsi="宋体" w:eastAsia="宋体" w:cs="宋体"/>
          <w:color w:val="auto"/>
          <w:sz w:val="36"/>
          <w:highlight w:val="none"/>
        </w:rPr>
      </w:pP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年</w:t>
      </w: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月</w:t>
      </w: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日</w:t>
      </w:r>
    </w:p>
    <w:p w14:paraId="2E1337D6">
      <w:pPr>
        <w:spacing w:line="360" w:lineRule="auto"/>
        <w:rPr>
          <w:rFonts w:hint="eastAsia" w:ascii="宋体" w:hAnsi="宋体" w:eastAsia="宋体" w:cs="宋体"/>
          <w:b/>
          <w:color w:val="auto"/>
          <w:sz w:val="30"/>
          <w:highlight w:val="none"/>
          <w:u w:val="single"/>
        </w:rPr>
      </w:pPr>
    </w:p>
    <w:p w14:paraId="28AC583D">
      <w:pPr>
        <w:spacing w:line="360" w:lineRule="auto"/>
        <w:rPr>
          <w:rFonts w:hint="eastAsia" w:ascii="宋体" w:hAnsi="宋体" w:eastAsia="宋体" w:cs="宋体"/>
          <w:b/>
          <w:color w:val="auto"/>
          <w:sz w:val="30"/>
          <w:highlight w:val="none"/>
          <w:u w:val="single"/>
        </w:rPr>
      </w:pPr>
    </w:p>
    <w:p w14:paraId="76B82ADB">
      <w:pPr>
        <w:spacing w:line="360" w:lineRule="auto"/>
        <w:rPr>
          <w:rFonts w:hint="eastAsia" w:ascii="宋体" w:hAnsi="宋体" w:eastAsia="宋体" w:cs="宋体"/>
          <w:b/>
          <w:color w:val="auto"/>
          <w:sz w:val="30"/>
          <w:highlight w:val="none"/>
          <w:u w:val="single"/>
        </w:rPr>
      </w:pPr>
    </w:p>
    <w:p w14:paraId="2F34A408">
      <w:pPr>
        <w:pStyle w:val="4"/>
        <w:tabs>
          <w:tab w:val="clear" w:pos="720"/>
        </w:tabs>
        <w:ind w:left="0" w:firstLine="0"/>
        <w:rPr>
          <w:rFonts w:hint="eastAsia" w:ascii="宋体" w:hAnsi="宋体" w:eastAsia="宋体" w:cs="宋体"/>
          <w:color w:val="auto"/>
          <w:sz w:val="36"/>
          <w:highlight w:val="none"/>
        </w:rPr>
      </w:pPr>
    </w:p>
    <w:p w14:paraId="74699832">
      <w:pPr>
        <w:pStyle w:val="4"/>
        <w:tabs>
          <w:tab w:val="clear" w:pos="720"/>
        </w:tabs>
        <w:ind w:left="0" w:firstLine="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  录</w:t>
      </w:r>
    </w:p>
    <w:p w14:paraId="38AF387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1D33554">
      <w:pPr>
        <w:spacing w:line="360" w:lineRule="auto"/>
        <w:ind w:firstLine="1080" w:firstLineChars="450"/>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1、资格后审申请书（附件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-1）</w:t>
      </w:r>
    </w:p>
    <w:p w14:paraId="3488D8B9">
      <w:pPr>
        <w:spacing w:line="300" w:lineRule="auto"/>
        <w:ind w:firstLine="1080" w:firstLineChars="450"/>
        <w:rPr>
          <w:rFonts w:hint="eastAsia" w:ascii="宋体" w:hAnsi="宋体" w:eastAsia="宋体" w:cs="宋体"/>
          <w:iCs/>
          <w:color w:val="auto"/>
          <w:spacing w:val="-10"/>
          <w:sz w:val="24"/>
          <w:highlight w:val="none"/>
          <w:u w:val="single"/>
        </w:rPr>
      </w:pPr>
      <w:r>
        <w:rPr>
          <w:rFonts w:hint="eastAsia" w:ascii="宋体" w:hAnsi="宋体" w:eastAsia="宋体" w:cs="宋体"/>
          <w:iCs/>
          <w:color w:val="auto"/>
          <w:sz w:val="24"/>
          <w:highlight w:val="none"/>
          <w:u w:val="single"/>
        </w:rPr>
        <w:t>2、法定代表人资格证明书（附件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-2）</w:t>
      </w:r>
    </w:p>
    <w:p w14:paraId="0F9715CF">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3、项目负责人简历表（附件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-3）</w:t>
      </w:r>
    </w:p>
    <w:p w14:paraId="7AE39C78">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4、项目设计人员配备表（附件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-4）</w:t>
      </w:r>
    </w:p>
    <w:p w14:paraId="7E40CBB7">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5、</w:t>
      </w:r>
      <w:r>
        <w:rPr>
          <w:rFonts w:hint="eastAsia" w:ascii="宋体" w:hAnsi="宋体" w:eastAsia="宋体" w:cs="宋体"/>
          <w:iCs/>
          <w:color w:val="auto"/>
          <w:sz w:val="24"/>
          <w:highlight w:val="none"/>
          <w:u w:val="single"/>
          <w:lang w:val="zh-CN"/>
        </w:rPr>
        <w:t>温岭市建设工程诚信投标承诺书</w:t>
      </w:r>
      <w:r>
        <w:rPr>
          <w:rFonts w:hint="eastAsia" w:ascii="宋体" w:hAnsi="宋体" w:eastAsia="宋体" w:cs="宋体"/>
          <w:iCs/>
          <w:color w:val="auto"/>
          <w:sz w:val="24"/>
          <w:highlight w:val="none"/>
          <w:u w:val="single"/>
        </w:rPr>
        <w:t>（附件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w:t>
      </w:r>
      <w:r>
        <w:rPr>
          <w:rFonts w:hint="eastAsia" w:ascii="宋体" w:hAnsi="宋体" w:eastAsia="宋体" w:cs="宋体"/>
          <w:iCs/>
          <w:color w:val="auto"/>
          <w:sz w:val="24"/>
          <w:highlight w:val="none"/>
          <w:u w:val="single"/>
          <w:lang w:val="en-US" w:eastAsia="zh-CN"/>
        </w:rPr>
        <w:t>5</w:t>
      </w:r>
      <w:r>
        <w:rPr>
          <w:rFonts w:hint="eastAsia" w:ascii="宋体" w:hAnsi="宋体" w:eastAsia="宋体" w:cs="宋体"/>
          <w:iCs/>
          <w:color w:val="auto"/>
          <w:sz w:val="24"/>
          <w:highlight w:val="none"/>
          <w:u w:val="single"/>
        </w:rPr>
        <w:t>）</w:t>
      </w:r>
    </w:p>
    <w:p w14:paraId="41905D18">
      <w:pPr>
        <w:spacing w:line="360" w:lineRule="auto"/>
        <w:ind w:firstLine="1048" w:firstLineChars="437"/>
        <w:rPr>
          <w:rFonts w:hint="eastAsia" w:ascii="宋体" w:hAnsi="宋体" w:eastAsia="宋体" w:cs="宋体"/>
          <w:iCs/>
          <w:color w:val="auto"/>
          <w:sz w:val="24"/>
          <w:highlight w:val="none"/>
          <w:u w:val="single"/>
          <w:lang w:val="zh-CN" w:eastAsia="zh-CN"/>
        </w:rPr>
      </w:pPr>
      <w:r>
        <w:rPr>
          <w:rFonts w:hint="eastAsia" w:ascii="宋体" w:hAnsi="宋体" w:eastAsia="宋体" w:cs="宋体"/>
          <w:iCs/>
          <w:color w:val="auto"/>
          <w:sz w:val="24"/>
          <w:highlight w:val="none"/>
          <w:u w:val="single"/>
          <w:lang w:val="zh-CN"/>
        </w:rPr>
        <w:t>6、</w:t>
      </w:r>
      <w:r>
        <w:rPr>
          <w:rFonts w:hint="eastAsia" w:ascii="宋体" w:hAnsi="宋体" w:eastAsia="宋体" w:cs="宋体"/>
          <w:iCs/>
          <w:color w:val="auto"/>
          <w:sz w:val="24"/>
          <w:highlight w:val="none"/>
          <w:u w:val="single"/>
        </w:rPr>
        <w:t>证书及相关资料</w:t>
      </w:r>
    </w:p>
    <w:p w14:paraId="03BC461B">
      <w:pPr>
        <w:jc w:val="center"/>
        <w:rPr>
          <w:rFonts w:hint="eastAsia" w:ascii="宋体" w:hAnsi="宋体" w:eastAsia="宋体" w:cs="宋体"/>
          <w:color w:val="auto"/>
          <w:sz w:val="24"/>
          <w:highlight w:val="none"/>
        </w:rPr>
      </w:pPr>
    </w:p>
    <w:p w14:paraId="1AECC8E2">
      <w:pPr>
        <w:jc w:val="center"/>
        <w:rPr>
          <w:rFonts w:hint="eastAsia" w:ascii="宋体" w:hAnsi="宋体" w:eastAsia="宋体" w:cs="宋体"/>
          <w:color w:val="auto"/>
          <w:sz w:val="24"/>
          <w:highlight w:val="none"/>
        </w:rPr>
      </w:pPr>
    </w:p>
    <w:p w14:paraId="5D516196">
      <w:pPr>
        <w:jc w:val="center"/>
        <w:rPr>
          <w:rFonts w:hint="eastAsia" w:ascii="宋体" w:hAnsi="宋体" w:eastAsia="宋体" w:cs="宋体"/>
          <w:color w:val="auto"/>
          <w:sz w:val="24"/>
          <w:highlight w:val="none"/>
        </w:rPr>
      </w:pPr>
    </w:p>
    <w:p w14:paraId="7760ACAD">
      <w:pPr>
        <w:jc w:val="center"/>
        <w:rPr>
          <w:rFonts w:hint="eastAsia" w:ascii="宋体" w:hAnsi="宋体" w:eastAsia="宋体" w:cs="宋体"/>
          <w:color w:val="auto"/>
          <w:sz w:val="24"/>
          <w:highlight w:val="none"/>
        </w:rPr>
      </w:pPr>
    </w:p>
    <w:p w14:paraId="6664D4DA">
      <w:pPr>
        <w:jc w:val="center"/>
        <w:rPr>
          <w:rFonts w:hint="eastAsia" w:ascii="宋体" w:hAnsi="宋体" w:eastAsia="宋体" w:cs="宋体"/>
          <w:color w:val="auto"/>
          <w:sz w:val="24"/>
          <w:highlight w:val="none"/>
        </w:rPr>
      </w:pPr>
    </w:p>
    <w:p w14:paraId="216577E2">
      <w:pPr>
        <w:jc w:val="center"/>
        <w:rPr>
          <w:rFonts w:hint="eastAsia" w:ascii="宋体" w:hAnsi="宋体" w:eastAsia="宋体" w:cs="宋体"/>
          <w:color w:val="auto"/>
          <w:sz w:val="24"/>
          <w:highlight w:val="none"/>
        </w:rPr>
      </w:pPr>
    </w:p>
    <w:p w14:paraId="6780D8C0">
      <w:pPr>
        <w:jc w:val="center"/>
        <w:rPr>
          <w:rFonts w:hint="eastAsia" w:ascii="宋体" w:hAnsi="宋体" w:eastAsia="宋体" w:cs="宋体"/>
          <w:color w:val="auto"/>
          <w:sz w:val="24"/>
          <w:highlight w:val="none"/>
        </w:rPr>
      </w:pPr>
    </w:p>
    <w:p w14:paraId="1117F3DF">
      <w:pPr>
        <w:jc w:val="center"/>
        <w:rPr>
          <w:rFonts w:hint="eastAsia" w:ascii="宋体" w:hAnsi="宋体" w:eastAsia="宋体" w:cs="宋体"/>
          <w:color w:val="auto"/>
          <w:sz w:val="24"/>
          <w:highlight w:val="none"/>
        </w:rPr>
      </w:pPr>
    </w:p>
    <w:p w14:paraId="2BED5E6E">
      <w:pPr>
        <w:jc w:val="center"/>
        <w:rPr>
          <w:rFonts w:hint="eastAsia" w:ascii="宋体" w:hAnsi="宋体" w:eastAsia="宋体" w:cs="宋体"/>
          <w:color w:val="auto"/>
          <w:sz w:val="24"/>
          <w:highlight w:val="none"/>
        </w:rPr>
      </w:pPr>
    </w:p>
    <w:p w14:paraId="6B7DFE73">
      <w:pPr>
        <w:jc w:val="center"/>
        <w:rPr>
          <w:rFonts w:hint="eastAsia" w:ascii="宋体" w:hAnsi="宋体" w:eastAsia="宋体" w:cs="宋体"/>
          <w:color w:val="auto"/>
          <w:sz w:val="24"/>
          <w:highlight w:val="none"/>
        </w:rPr>
      </w:pPr>
    </w:p>
    <w:p w14:paraId="15A966F4">
      <w:pPr>
        <w:jc w:val="center"/>
        <w:rPr>
          <w:rFonts w:hint="eastAsia" w:ascii="宋体" w:hAnsi="宋体" w:eastAsia="宋体" w:cs="宋体"/>
          <w:color w:val="auto"/>
          <w:sz w:val="24"/>
          <w:highlight w:val="none"/>
        </w:rPr>
      </w:pPr>
    </w:p>
    <w:p w14:paraId="1F998EB9">
      <w:pPr>
        <w:pStyle w:val="5"/>
        <w:ind w:firstLine="0"/>
        <w:rPr>
          <w:rFonts w:hint="eastAsia" w:ascii="宋体" w:hAnsi="宋体" w:eastAsia="宋体" w:cs="宋体"/>
          <w:color w:val="auto"/>
          <w:highlight w:val="none"/>
        </w:rPr>
      </w:pPr>
    </w:p>
    <w:p w14:paraId="0FA87FBB">
      <w:pPr>
        <w:pStyle w:val="5"/>
        <w:ind w:firstLine="0"/>
        <w:rPr>
          <w:rFonts w:hint="eastAsia" w:ascii="宋体" w:hAnsi="宋体" w:eastAsia="宋体" w:cs="宋体"/>
          <w:color w:val="auto"/>
          <w:highlight w:val="none"/>
        </w:rPr>
      </w:pPr>
    </w:p>
    <w:p w14:paraId="251C8FDD">
      <w:pPr>
        <w:pStyle w:val="5"/>
        <w:ind w:firstLine="0"/>
        <w:rPr>
          <w:rFonts w:hint="eastAsia" w:ascii="宋体" w:hAnsi="宋体" w:eastAsia="宋体" w:cs="宋体"/>
          <w:color w:val="auto"/>
          <w:highlight w:val="none"/>
        </w:rPr>
      </w:pPr>
    </w:p>
    <w:p w14:paraId="62F8ADA1">
      <w:pPr>
        <w:pStyle w:val="5"/>
        <w:ind w:firstLine="0"/>
        <w:rPr>
          <w:rFonts w:hint="eastAsia" w:ascii="宋体" w:hAnsi="宋体" w:eastAsia="宋体" w:cs="宋体"/>
          <w:color w:val="auto"/>
          <w:highlight w:val="none"/>
        </w:rPr>
      </w:pPr>
    </w:p>
    <w:p w14:paraId="65179950">
      <w:pPr>
        <w:pStyle w:val="5"/>
        <w:ind w:firstLine="0"/>
        <w:rPr>
          <w:rFonts w:hint="eastAsia" w:ascii="宋体" w:hAnsi="宋体" w:eastAsia="宋体" w:cs="宋体"/>
          <w:color w:val="auto"/>
          <w:highlight w:val="none"/>
        </w:rPr>
      </w:pPr>
    </w:p>
    <w:p w14:paraId="0802A0C9">
      <w:pPr>
        <w:pStyle w:val="5"/>
        <w:ind w:firstLine="0"/>
        <w:rPr>
          <w:rFonts w:hint="eastAsia" w:ascii="宋体" w:hAnsi="宋体" w:eastAsia="宋体" w:cs="宋体"/>
          <w:color w:val="auto"/>
          <w:highlight w:val="none"/>
        </w:rPr>
      </w:pPr>
    </w:p>
    <w:p w14:paraId="6F1D9054">
      <w:pPr>
        <w:pStyle w:val="5"/>
        <w:ind w:firstLine="0"/>
        <w:rPr>
          <w:rFonts w:hint="eastAsia" w:ascii="宋体" w:hAnsi="宋体" w:eastAsia="宋体" w:cs="宋体"/>
          <w:color w:val="auto"/>
          <w:highlight w:val="none"/>
        </w:rPr>
      </w:pPr>
    </w:p>
    <w:p w14:paraId="677F555A">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zCs w:val="20"/>
          <w:highlight w:val="none"/>
        </w:rPr>
        <w:br w:type="page"/>
      </w: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-1</w:t>
      </w:r>
    </w:p>
    <w:p w14:paraId="33FDC2C7">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资格后审申请书</w:t>
      </w:r>
    </w:p>
    <w:p w14:paraId="7573954B">
      <w:pPr>
        <w:pStyle w:val="11"/>
        <w:widowControl/>
        <w:spacing w:line="300" w:lineRule="auto"/>
        <w:ind w:left="0" w:leftChars="0"/>
        <w:rPr>
          <w:rFonts w:hint="eastAsia" w:ascii="宋体" w:hAnsi="宋体" w:eastAsia="宋体" w:cs="宋体"/>
          <w:color w:val="auto"/>
          <w:sz w:val="28"/>
          <w:highlight w:val="none"/>
        </w:rPr>
      </w:pPr>
      <w:r>
        <w:rPr>
          <w:rFonts w:hint="eastAsia" w:ascii="宋体" w:hAnsi="宋体" w:eastAsia="宋体" w:cs="宋体"/>
          <w:color w:val="auto"/>
          <w:sz w:val="28"/>
          <w:highlight w:val="none"/>
        </w:rPr>
        <w:t>致：</w:t>
      </w:r>
      <w:r>
        <w:rPr>
          <w:rFonts w:hint="eastAsia" w:ascii="宋体" w:hAnsi="宋体" w:eastAsia="宋体" w:cs="宋体"/>
          <w:color w:val="auto"/>
          <w:sz w:val="28"/>
          <w:highlight w:val="none"/>
          <w:u w:val="single"/>
        </w:rPr>
        <w:t xml:space="preserve">        (招标人全称)               </w:t>
      </w:r>
    </w:p>
    <w:p w14:paraId="3F34B754">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1、经授权作为代表，并以</w:t>
      </w:r>
      <w:r>
        <w:rPr>
          <w:rFonts w:hint="eastAsia" w:ascii="宋体" w:hAnsi="宋体" w:eastAsia="宋体" w:cs="宋体"/>
          <w:color w:val="auto"/>
          <w:sz w:val="24"/>
          <w:highlight w:val="none"/>
          <w:u w:val="single"/>
        </w:rPr>
        <w:t xml:space="preserve">            (投标人企业全称)            </w:t>
      </w:r>
      <w:r>
        <w:rPr>
          <w:rFonts w:hint="eastAsia" w:ascii="宋体" w:hAnsi="宋体" w:eastAsia="宋体" w:cs="宋体"/>
          <w:color w:val="auto"/>
          <w:sz w:val="24"/>
          <w:highlight w:val="none"/>
        </w:rPr>
        <w:t>（以下简称“投标人”）的名义，在充分理解《投标人资格后审申请书》的基础上，本申请书签字人在此以</w:t>
      </w:r>
      <w:r>
        <w:rPr>
          <w:rFonts w:hint="eastAsia" w:ascii="宋体" w:hAnsi="宋体" w:eastAsia="宋体" w:cs="宋体"/>
          <w:color w:val="auto"/>
          <w:sz w:val="24"/>
          <w:highlight w:val="none"/>
          <w:u w:val="single"/>
        </w:rPr>
        <w:t xml:space="preserve">            (项目名称全称)                 </w:t>
      </w:r>
      <w:r>
        <w:rPr>
          <w:rFonts w:hint="eastAsia" w:ascii="宋体" w:hAnsi="宋体" w:eastAsia="宋体" w:cs="宋体"/>
          <w:color w:val="auto"/>
          <w:sz w:val="24"/>
          <w:highlight w:val="none"/>
        </w:rPr>
        <w:t>投标人的身份，向你方提出资格后审申请。</w:t>
      </w:r>
    </w:p>
    <w:p w14:paraId="698C2D7C">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按资格后审文件的要求，你方授权代表可调查、审核我方递交的与本申请书相关的声明、文件和资料，并通过我方的开户银行和客户，澄清本申请书中有关财务和技术方面的问题。本申请书还将授权给有关的任何个人或机构及其授权代表，按你方的要求，提供必要的相关资料,以核实本申请书中递交的或与本投标人的资金来源、经验和能力有关的声明和资料。</w:t>
      </w:r>
    </w:p>
    <w:p w14:paraId="2323DC12">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3、本申请充分理解下列情况：</w:t>
      </w:r>
    </w:p>
    <w:p w14:paraId="14B6CFBA">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3.1资格后审合格的投标人的投标，须以资格后审申请提供的内容为准；</w:t>
      </w:r>
    </w:p>
    <w:p w14:paraId="132D5B98">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3.2你方保留如下权利：</w:t>
      </w:r>
    </w:p>
    <w:p w14:paraId="625D4F08">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(1)更改本招标项目的规模和金额的权利。前述情况发生时，投标仅面向资格后审合格且能满足变更后要求的投标人。</w:t>
      </w:r>
    </w:p>
    <w:p w14:paraId="7D139885">
      <w:pPr>
        <w:spacing w:line="300" w:lineRule="auto"/>
        <w:ind w:left="-61" w:leftChars="-29"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(2)接受符合资格后审合格条件的申请；拒绝不符合资格后审合格条件的申请。</w:t>
      </w:r>
    </w:p>
    <w:p w14:paraId="4C4AFD9E">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4、我方将接受并遵守资格后审文件、招标文件所规定的各项条款。</w:t>
      </w:r>
    </w:p>
    <w:p w14:paraId="06FED395">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5、我方在此声明：本申请书中所递交的声明和资料在各方面都是完整、真实和准确的，若有弄虚作假的，愿承担法律和经济责任。</w:t>
      </w:r>
    </w:p>
    <w:p w14:paraId="61010261">
      <w:pPr>
        <w:spacing w:line="300" w:lineRule="auto"/>
        <w:ind w:firstLine="480" w:firstLineChars="200"/>
        <w:rPr>
          <w:rFonts w:hint="eastAsia" w:ascii="宋体" w:hAnsi="宋体" w:eastAsia="宋体" w:cs="宋体"/>
          <w:color w:val="auto"/>
          <w:sz w:val="24"/>
          <w:highlight w:val="none"/>
        </w:rPr>
      </w:pPr>
    </w:p>
    <w:p w14:paraId="00D91B10">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投标人：(公章)</w:t>
      </w:r>
    </w:p>
    <w:p w14:paraId="04BC2023">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14:paraId="417B29B1">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地址：(包括邮编、电话、传真)                            </w:t>
      </w:r>
    </w:p>
    <w:p w14:paraId="01D00D7D">
      <w:pPr>
        <w:spacing w:line="300" w:lineRule="auto"/>
        <w:ind w:firstLine="6120" w:firstLineChars="255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3FA58FA6">
      <w:pPr>
        <w:spacing w:line="300" w:lineRule="auto"/>
        <w:ind w:firstLine="440" w:firstLineChars="200"/>
        <w:rPr>
          <w:rFonts w:hint="eastAsia" w:ascii="宋体" w:hAnsi="宋体" w:eastAsia="宋体" w:cs="宋体"/>
          <w:color w:val="auto"/>
          <w:spacing w:val="-10"/>
          <w:sz w:val="24"/>
          <w:highlight w:val="none"/>
        </w:rPr>
        <w:sectPr>
          <w:footerReference r:id="rId3" w:type="default"/>
          <w:pgSz w:w="11906" w:h="16838"/>
          <w:pgMar w:top="1246" w:right="1644" w:bottom="1440" w:left="1797" w:header="851" w:footer="992" w:gutter="0"/>
          <w:pgNumType w:fmt="numberInDash" w:start="1"/>
          <w:cols w:space="720" w:num="1"/>
          <w:docGrid w:type="lines" w:linePitch="312" w:charSpace="0"/>
        </w:sectPr>
      </w:pPr>
    </w:p>
    <w:p w14:paraId="43456041">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-2</w:t>
      </w:r>
    </w:p>
    <w:p w14:paraId="076E777D">
      <w:pPr>
        <w:ind w:firstLine="643" w:firstLineChars="200"/>
        <w:jc w:val="center"/>
        <w:rPr>
          <w:rFonts w:hint="eastAsia" w:ascii="宋体" w:hAnsi="宋体" w:eastAsia="宋体" w:cs="宋体"/>
          <w:b/>
          <w:bCs/>
          <w:color w:val="auto"/>
          <w:sz w:val="32"/>
          <w:highlight w:val="none"/>
        </w:rPr>
      </w:pPr>
    </w:p>
    <w:p w14:paraId="25DCFE89">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法定代表人资格证明书</w:t>
      </w:r>
    </w:p>
    <w:p w14:paraId="6EC32E7B">
      <w:pPr>
        <w:ind w:firstLine="480" w:firstLineChars="200"/>
        <w:rPr>
          <w:rFonts w:hint="eastAsia" w:ascii="宋体" w:hAnsi="宋体" w:eastAsia="宋体" w:cs="宋体"/>
          <w:color w:val="auto"/>
          <w:sz w:val="24"/>
          <w:highlight w:val="none"/>
        </w:rPr>
      </w:pPr>
    </w:p>
    <w:p w14:paraId="362FACD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 xml:space="preserve">                                            　　　　　　　　</w:t>
      </w:r>
    </w:p>
    <w:p w14:paraId="154C320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14:paraId="29A81E8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p>
    <w:p w14:paraId="1E20B710">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p>
    <w:p w14:paraId="6470337C">
      <w:pPr>
        <w:spacing w:line="360" w:lineRule="auto"/>
        <w:ind w:firstLine="440" w:firstLineChars="200"/>
        <w:rPr>
          <w:rFonts w:hint="eastAsia" w:ascii="宋体" w:hAnsi="宋体" w:eastAsia="宋体" w:cs="宋体"/>
          <w:color w:val="auto"/>
          <w:sz w:val="24"/>
          <w:highlight w:val="none"/>
        </w:rPr>
      </w:pPr>
      <w:r>
        <w:rPr>
          <w:rFonts w:hint="eastAsia" w:ascii="宋体" w:hAnsi="宋体" w:eastAsia="宋体" w:cs="宋体"/>
          <w:color w:val="auto"/>
          <w:spacing w:val="-10"/>
          <w:sz w:val="24"/>
          <w:highlight w:val="none"/>
        </w:rPr>
        <w:t>身份证号码：</w:t>
      </w:r>
      <w:r>
        <w:rPr>
          <w:rFonts w:hint="eastAsia" w:ascii="宋体" w:hAnsi="宋体" w:eastAsia="宋体" w:cs="宋体"/>
          <w:color w:val="auto"/>
          <w:spacing w:val="-10"/>
          <w:sz w:val="24"/>
          <w:highlight w:val="none"/>
          <w:u w:val="single"/>
        </w:rPr>
        <w:t xml:space="preserve">                                                                   </w:t>
      </w:r>
    </w:p>
    <w:p w14:paraId="4074FCD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w:t>
      </w:r>
    </w:p>
    <w:p w14:paraId="0E83453D">
      <w:pPr>
        <w:spacing w:line="360" w:lineRule="auto"/>
        <w:ind w:firstLine="480" w:firstLineChars="200"/>
        <w:rPr>
          <w:rFonts w:hint="eastAsia" w:ascii="宋体" w:hAnsi="宋体" w:eastAsia="宋体" w:cs="宋体"/>
          <w:color w:val="auto"/>
          <w:sz w:val="24"/>
          <w:highlight w:val="none"/>
        </w:rPr>
      </w:pPr>
    </w:p>
    <w:p w14:paraId="0230820D">
      <w:pPr>
        <w:spacing w:line="360" w:lineRule="auto"/>
        <w:ind w:firstLine="480" w:firstLineChars="200"/>
        <w:rPr>
          <w:rFonts w:hint="eastAsia" w:ascii="宋体" w:hAnsi="宋体" w:eastAsia="宋体" w:cs="宋体"/>
          <w:color w:val="auto"/>
          <w:sz w:val="24"/>
          <w:highlight w:val="none"/>
        </w:rPr>
      </w:pPr>
    </w:p>
    <w:p w14:paraId="1DD93E06">
      <w:pPr>
        <w:spacing w:line="360" w:lineRule="auto"/>
        <w:ind w:firstLine="480" w:firstLineChars="200"/>
        <w:rPr>
          <w:rFonts w:hint="eastAsia" w:ascii="宋体" w:hAnsi="宋体" w:eastAsia="宋体" w:cs="宋体"/>
          <w:color w:val="auto"/>
          <w:sz w:val="24"/>
          <w:highlight w:val="none"/>
        </w:rPr>
      </w:pPr>
    </w:p>
    <w:p w14:paraId="4D81B6DB">
      <w:pPr>
        <w:spacing w:line="360" w:lineRule="auto"/>
        <w:ind w:firstLine="480" w:firstLineChars="200"/>
        <w:rPr>
          <w:rFonts w:hint="eastAsia" w:ascii="宋体" w:hAnsi="宋体" w:eastAsia="宋体" w:cs="宋体"/>
          <w:color w:val="auto"/>
          <w:sz w:val="24"/>
          <w:highlight w:val="none"/>
        </w:rPr>
      </w:pPr>
    </w:p>
    <w:p w14:paraId="091DE2A0">
      <w:pPr>
        <w:tabs>
          <w:tab w:val="left" w:pos="4005"/>
          <w:tab w:val="left" w:pos="4080"/>
          <w:tab w:val="left" w:pos="6120"/>
          <w:tab w:val="left" w:pos="7540"/>
          <w:tab w:val="left" w:pos="8320"/>
        </w:tabs>
        <w:autoSpaceDE w:val="0"/>
        <w:autoSpaceDN w:val="0"/>
        <w:adjustRightInd w:val="0"/>
        <w:spacing w:before="17" w:line="360" w:lineRule="auto"/>
        <w:ind w:right="-540" w:rightChars="-257"/>
        <w:rPr>
          <w:rFonts w:hint="eastAsia" w:ascii="宋体" w:hAnsi="宋体" w:eastAsia="宋体" w:cs="宋体"/>
          <w:color w:val="auto"/>
          <w:spacing w:val="-10"/>
          <w:sz w:val="24"/>
          <w:highlight w:val="none"/>
        </w:rPr>
      </w:pPr>
    </w:p>
    <w:p w14:paraId="446D333E">
      <w:pPr>
        <w:spacing w:line="360" w:lineRule="auto"/>
        <w:ind w:firstLine="480" w:firstLineChars="200"/>
        <w:rPr>
          <w:rFonts w:hint="eastAsia" w:ascii="宋体" w:hAnsi="宋体" w:eastAsia="宋体" w:cs="宋体"/>
          <w:color w:val="auto"/>
          <w:sz w:val="24"/>
          <w:highlight w:val="none"/>
        </w:rPr>
      </w:pPr>
    </w:p>
    <w:p w14:paraId="12D11A66">
      <w:pPr>
        <w:spacing w:line="360" w:lineRule="auto"/>
        <w:ind w:firstLine="480" w:firstLineChars="200"/>
        <w:rPr>
          <w:rFonts w:hint="eastAsia" w:ascii="宋体" w:hAnsi="宋体" w:eastAsia="宋体" w:cs="宋体"/>
          <w:color w:val="auto"/>
          <w:sz w:val="24"/>
          <w:highlight w:val="none"/>
        </w:rPr>
      </w:pPr>
    </w:p>
    <w:p w14:paraId="45118224">
      <w:pPr>
        <w:spacing w:line="360" w:lineRule="auto"/>
        <w:ind w:firstLine="480" w:firstLineChars="200"/>
        <w:rPr>
          <w:rFonts w:hint="eastAsia" w:ascii="宋体" w:hAnsi="宋体" w:eastAsia="宋体" w:cs="宋体"/>
          <w:color w:val="auto"/>
          <w:sz w:val="24"/>
          <w:highlight w:val="none"/>
        </w:rPr>
      </w:pPr>
    </w:p>
    <w:p w14:paraId="080E797D">
      <w:pPr>
        <w:ind w:firstLine="480" w:firstLineChars="200"/>
        <w:rPr>
          <w:rFonts w:hint="eastAsia" w:ascii="宋体" w:hAnsi="宋体" w:eastAsia="宋体" w:cs="宋体"/>
          <w:color w:val="auto"/>
          <w:sz w:val="24"/>
          <w:highlight w:val="none"/>
        </w:rPr>
      </w:pPr>
    </w:p>
    <w:p w14:paraId="05A52632">
      <w:pPr>
        <w:spacing w:line="300" w:lineRule="auto"/>
        <w:ind w:firstLine="7200" w:firstLineChars="3000"/>
        <w:rPr>
          <w:rFonts w:hint="eastAsia" w:ascii="宋体" w:hAnsi="宋体" w:eastAsia="宋体" w:cs="宋体"/>
          <w:color w:val="auto"/>
          <w:sz w:val="24"/>
          <w:highlight w:val="none"/>
        </w:rPr>
      </w:pPr>
    </w:p>
    <w:p w14:paraId="10500C20">
      <w:pPr>
        <w:spacing w:line="300" w:lineRule="auto"/>
        <w:ind w:firstLine="5160" w:firstLineChars="215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投标人：（公章）</w:t>
      </w:r>
    </w:p>
    <w:p w14:paraId="739EABC5">
      <w:pPr>
        <w:spacing w:line="300" w:lineRule="auto"/>
        <w:ind w:firstLine="6720" w:firstLineChars="28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0371622">
      <w:pPr>
        <w:spacing w:line="300" w:lineRule="auto"/>
        <w:ind w:firstLine="6480" w:firstLineChars="2700"/>
        <w:rPr>
          <w:rFonts w:hint="eastAsia" w:ascii="宋体" w:hAnsi="宋体" w:eastAsia="宋体" w:cs="宋体"/>
          <w:color w:val="auto"/>
          <w:sz w:val="24"/>
          <w:highlight w:val="none"/>
        </w:rPr>
      </w:pPr>
    </w:p>
    <w:p w14:paraId="578C3608">
      <w:pPr>
        <w:spacing w:line="300" w:lineRule="auto"/>
        <w:ind w:firstLine="6480" w:firstLineChars="27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8249041">
      <w:pPr>
        <w:spacing w:line="320" w:lineRule="exact"/>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-3</w:t>
      </w:r>
    </w:p>
    <w:p w14:paraId="6EABF5DE">
      <w:pPr>
        <w:autoSpaceDE w:val="0"/>
        <w:autoSpaceDN w:val="0"/>
        <w:jc w:val="center"/>
        <w:rPr>
          <w:rFonts w:hint="eastAsia" w:ascii="宋体" w:hAnsi="宋体" w:eastAsia="宋体" w:cs="宋体"/>
          <w:color w:val="auto"/>
          <w:sz w:val="28"/>
          <w:highlight w:val="none"/>
        </w:rPr>
      </w:pPr>
      <w:r>
        <w:rPr>
          <w:rFonts w:hint="eastAsia" w:ascii="宋体" w:hAnsi="宋体" w:eastAsia="宋体" w:cs="宋体"/>
          <w:color w:val="auto"/>
          <w:sz w:val="30"/>
          <w:szCs w:val="30"/>
          <w:highlight w:val="none"/>
        </w:rPr>
        <w:t>项目负责人简历表</w:t>
      </w:r>
    </w:p>
    <w:p w14:paraId="67580987">
      <w:pPr>
        <w:autoSpaceDE w:val="0"/>
        <w:autoSpaceDN w:val="0"/>
        <w:spacing w:line="320" w:lineRule="exact"/>
        <w:rPr>
          <w:rFonts w:hint="eastAsia" w:ascii="宋体" w:hAnsi="宋体" w:eastAsia="宋体" w:cs="宋体"/>
          <w:color w:val="auto"/>
          <w:sz w:val="28"/>
          <w:highlight w:val="none"/>
        </w:rPr>
      </w:pPr>
    </w:p>
    <w:tbl>
      <w:tblPr>
        <w:tblStyle w:val="21"/>
        <w:tblW w:w="981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58"/>
        <w:gridCol w:w="425"/>
        <w:gridCol w:w="868"/>
        <w:gridCol w:w="1278"/>
        <w:gridCol w:w="537"/>
        <w:gridCol w:w="1286"/>
        <w:gridCol w:w="848"/>
        <w:gridCol w:w="175"/>
        <w:gridCol w:w="703"/>
        <w:gridCol w:w="1223"/>
        <w:gridCol w:w="1315"/>
      </w:tblGrid>
      <w:tr w14:paraId="3C1905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66" w:hRule="atLeast"/>
          <w:jc w:val="center"/>
        </w:trPr>
        <w:tc>
          <w:tcPr>
            <w:tcW w:w="1583" w:type="dxa"/>
            <w:gridSpan w:val="2"/>
            <w:tcBorders>
              <w:top w:val="single" w:color="auto" w:sz="12" w:space="0"/>
            </w:tcBorders>
            <w:noWrap w:val="0"/>
            <w:vAlign w:val="center"/>
          </w:tcPr>
          <w:p w14:paraId="1C49A14A">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p>
        </w:tc>
        <w:tc>
          <w:tcPr>
            <w:tcW w:w="2146" w:type="dxa"/>
            <w:gridSpan w:val="2"/>
            <w:tcBorders>
              <w:top w:val="single" w:color="auto" w:sz="12" w:space="0"/>
            </w:tcBorders>
            <w:noWrap w:val="0"/>
            <w:vAlign w:val="center"/>
          </w:tcPr>
          <w:p w14:paraId="32BAAD7A">
            <w:pPr>
              <w:autoSpaceDE w:val="0"/>
              <w:autoSpaceDN w:val="0"/>
              <w:jc w:val="center"/>
              <w:rPr>
                <w:rFonts w:hint="eastAsia" w:ascii="宋体" w:hAnsi="宋体" w:eastAsia="宋体" w:cs="宋体"/>
                <w:color w:val="auto"/>
                <w:sz w:val="24"/>
                <w:highlight w:val="none"/>
              </w:rPr>
            </w:pPr>
          </w:p>
        </w:tc>
        <w:tc>
          <w:tcPr>
            <w:tcW w:w="537" w:type="dxa"/>
            <w:tcBorders>
              <w:top w:val="single" w:color="auto" w:sz="12" w:space="0"/>
            </w:tcBorders>
            <w:noWrap w:val="0"/>
            <w:vAlign w:val="center"/>
          </w:tcPr>
          <w:p w14:paraId="57080731">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1286" w:type="dxa"/>
            <w:tcBorders>
              <w:top w:val="single" w:color="auto" w:sz="12" w:space="0"/>
            </w:tcBorders>
            <w:noWrap w:val="0"/>
            <w:vAlign w:val="center"/>
          </w:tcPr>
          <w:p w14:paraId="3550A082">
            <w:pPr>
              <w:autoSpaceDE w:val="0"/>
              <w:autoSpaceDN w:val="0"/>
              <w:jc w:val="center"/>
              <w:rPr>
                <w:rFonts w:hint="eastAsia" w:ascii="宋体" w:hAnsi="宋体" w:eastAsia="宋体" w:cs="宋体"/>
                <w:color w:val="auto"/>
                <w:sz w:val="24"/>
                <w:highlight w:val="none"/>
              </w:rPr>
            </w:pPr>
          </w:p>
        </w:tc>
        <w:tc>
          <w:tcPr>
            <w:tcW w:w="848" w:type="dxa"/>
            <w:tcBorders>
              <w:top w:val="single" w:color="auto" w:sz="12" w:space="0"/>
            </w:tcBorders>
            <w:noWrap w:val="0"/>
            <w:vAlign w:val="center"/>
          </w:tcPr>
          <w:p w14:paraId="38EB33E6">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878" w:type="dxa"/>
            <w:gridSpan w:val="2"/>
            <w:tcBorders>
              <w:top w:val="single" w:color="auto" w:sz="12" w:space="0"/>
            </w:tcBorders>
            <w:noWrap w:val="0"/>
            <w:vAlign w:val="center"/>
          </w:tcPr>
          <w:p w14:paraId="19DE8087">
            <w:pPr>
              <w:autoSpaceDE w:val="0"/>
              <w:autoSpaceDN w:val="0"/>
              <w:jc w:val="center"/>
              <w:rPr>
                <w:rFonts w:hint="eastAsia" w:ascii="宋体" w:hAnsi="宋体" w:eastAsia="宋体" w:cs="宋体"/>
                <w:color w:val="auto"/>
                <w:sz w:val="24"/>
                <w:highlight w:val="none"/>
              </w:rPr>
            </w:pPr>
          </w:p>
        </w:tc>
        <w:tc>
          <w:tcPr>
            <w:tcW w:w="1223" w:type="dxa"/>
            <w:tcBorders>
              <w:top w:val="single" w:color="auto" w:sz="12" w:space="0"/>
            </w:tcBorders>
            <w:noWrap w:val="0"/>
            <w:vAlign w:val="center"/>
          </w:tcPr>
          <w:p w14:paraId="5916AAC0">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1315" w:type="dxa"/>
            <w:tcBorders>
              <w:top w:val="single" w:color="auto" w:sz="12" w:space="0"/>
            </w:tcBorders>
            <w:noWrap w:val="0"/>
            <w:vAlign w:val="center"/>
          </w:tcPr>
          <w:p w14:paraId="06BC511A">
            <w:pPr>
              <w:autoSpaceDE w:val="0"/>
              <w:autoSpaceDN w:val="0"/>
              <w:jc w:val="center"/>
              <w:rPr>
                <w:rFonts w:hint="eastAsia" w:ascii="宋体" w:hAnsi="宋体" w:eastAsia="宋体" w:cs="宋体"/>
                <w:color w:val="auto"/>
                <w:sz w:val="24"/>
                <w:highlight w:val="none"/>
              </w:rPr>
            </w:pPr>
          </w:p>
        </w:tc>
      </w:tr>
      <w:tr w14:paraId="05D9B9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49" w:hRule="atLeast"/>
          <w:jc w:val="center"/>
        </w:trPr>
        <w:tc>
          <w:tcPr>
            <w:tcW w:w="1583" w:type="dxa"/>
            <w:gridSpan w:val="2"/>
            <w:noWrap w:val="0"/>
            <w:vAlign w:val="center"/>
          </w:tcPr>
          <w:p w14:paraId="0544040D">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注册等级</w:t>
            </w:r>
          </w:p>
        </w:tc>
        <w:tc>
          <w:tcPr>
            <w:tcW w:w="2683" w:type="dxa"/>
            <w:gridSpan w:val="3"/>
            <w:noWrap w:val="0"/>
            <w:vAlign w:val="center"/>
          </w:tcPr>
          <w:p w14:paraId="475A4AC0">
            <w:pPr>
              <w:autoSpaceDE w:val="0"/>
              <w:autoSpaceDN w:val="0"/>
              <w:jc w:val="center"/>
              <w:rPr>
                <w:rFonts w:hint="eastAsia" w:ascii="宋体" w:hAnsi="宋体" w:eastAsia="宋体" w:cs="宋体"/>
                <w:color w:val="auto"/>
                <w:sz w:val="24"/>
                <w:highlight w:val="none"/>
              </w:rPr>
            </w:pPr>
          </w:p>
        </w:tc>
        <w:tc>
          <w:tcPr>
            <w:tcW w:w="1286" w:type="dxa"/>
            <w:noWrap w:val="0"/>
            <w:vAlign w:val="center"/>
          </w:tcPr>
          <w:p w14:paraId="3810444E">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1726" w:type="dxa"/>
            <w:gridSpan w:val="3"/>
            <w:noWrap w:val="0"/>
            <w:vAlign w:val="center"/>
          </w:tcPr>
          <w:p w14:paraId="5B933576">
            <w:pPr>
              <w:autoSpaceDE w:val="0"/>
              <w:autoSpaceDN w:val="0"/>
              <w:jc w:val="center"/>
              <w:rPr>
                <w:rFonts w:hint="eastAsia" w:ascii="宋体" w:hAnsi="宋体" w:eastAsia="宋体" w:cs="宋体"/>
                <w:color w:val="auto"/>
                <w:sz w:val="24"/>
                <w:highlight w:val="none"/>
              </w:rPr>
            </w:pPr>
          </w:p>
        </w:tc>
        <w:tc>
          <w:tcPr>
            <w:tcW w:w="1223" w:type="dxa"/>
            <w:noWrap w:val="0"/>
            <w:vAlign w:val="center"/>
          </w:tcPr>
          <w:p w14:paraId="74B8AB82">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学历</w:t>
            </w:r>
          </w:p>
        </w:tc>
        <w:tc>
          <w:tcPr>
            <w:tcW w:w="1315" w:type="dxa"/>
            <w:noWrap w:val="0"/>
            <w:vAlign w:val="center"/>
          </w:tcPr>
          <w:p w14:paraId="399AA2EA">
            <w:pPr>
              <w:autoSpaceDE w:val="0"/>
              <w:autoSpaceDN w:val="0"/>
              <w:jc w:val="center"/>
              <w:rPr>
                <w:rFonts w:hint="eastAsia" w:ascii="宋体" w:hAnsi="宋体" w:eastAsia="宋体" w:cs="宋体"/>
                <w:color w:val="auto"/>
                <w:sz w:val="24"/>
                <w:highlight w:val="none"/>
              </w:rPr>
            </w:pPr>
          </w:p>
        </w:tc>
      </w:tr>
      <w:tr w14:paraId="6E0979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49" w:hRule="atLeast"/>
          <w:jc w:val="center"/>
        </w:trPr>
        <w:tc>
          <w:tcPr>
            <w:tcW w:w="2451" w:type="dxa"/>
            <w:gridSpan w:val="3"/>
            <w:noWrap w:val="0"/>
            <w:vAlign w:val="center"/>
          </w:tcPr>
          <w:p w14:paraId="3D10881E">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参加工作时间</w:t>
            </w:r>
          </w:p>
        </w:tc>
        <w:tc>
          <w:tcPr>
            <w:tcW w:w="1815" w:type="dxa"/>
            <w:gridSpan w:val="2"/>
            <w:noWrap w:val="0"/>
            <w:vAlign w:val="center"/>
          </w:tcPr>
          <w:p w14:paraId="1D5BA56C">
            <w:pPr>
              <w:autoSpaceDE w:val="0"/>
              <w:autoSpaceDN w:val="0"/>
              <w:jc w:val="center"/>
              <w:rPr>
                <w:rFonts w:hint="eastAsia" w:ascii="宋体" w:hAnsi="宋体" w:eastAsia="宋体" w:cs="宋体"/>
                <w:color w:val="auto"/>
                <w:sz w:val="24"/>
                <w:highlight w:val="none"/>
              </w:rPr>
            </w:pPr>
          </w:p>
        </w:tc>
        <w:tc>
          <w:tcPr>
            <w:tcW w:w="1286" w:type="dxa"/>
            <w:noWrap w:val="0"/>
            <w:vAlign w:val="center"/>
          </w:tcPr>
          <w:p w14:paraId="61C3ADEA">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从事设计年限</w:t>
            </w:r>
          </w:p>
        </w:tc>
        <w:tc>
          <w:tcPr>
            <w:tcW w:w="1023" w:type="dxa"/>
            <w:gridSpan w:val="2"/>
            <w:noWrap w:val="0"/>
            <w:vAlign w:val="center"/>
          </w:tcPr>
          <w:p w14:paraId="06460340">
            <w:pPr>
              <w:autoSpaceDE w:val="0"/>
              <w:autoSpaceDN w:val="0"/>
              <w:jc w:val="center"/>
              <w:rPr>
                <w:rFonts w:hint="eastAsia" w:ascii="宋体" w:hAnsi="宋体" w:eastAsia="宋体" w:cs="宋体"/>
                <w:color w:val="auto"/>
                <w:sz w:val="24"/>
                <w:highlight w:val="none"/>
              </w:rPr>
            </w:pPr>
          </w:p>
        </w:tc>
        <w:tc>
          <w:tcPr>
            <w:tcW w:w="703" w:type="dxa"/>
            <w:noWrap w:val="0"/>
            <w:vAlign w:val="center"/>
          </w:tcPr>
          <w:p w14:paraId="163E9606">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手机</w:t>
            </w:r>
          </w:p>
        </w:tc>
        <w:tc>
          <w:tcPr>
            <w:tcW w:w="2538" w:type="dxa"/>
            <w:gridSpan w:val="2"/>
            <w:noWrap w:val="0"/>
            <w:vAlign w:val="center"/>
          </w:tcPr>
          <w:p w14:paraId="35BE66E1">
            <w:pPr>
              <w:autoSpaceDE w:val="0"/>
              <w:autoSpaceDN w:val="0"/>
              <w:jc w:val="center"/>
              <w:rPr>
                <w:rFonts w:hint="eastAsia" w:ascii="宋体" w:hAnsi="宋体" w:eastAsia="宋体" w:cs="宋体"/>
                <w:color w:val="auto"/>
                <w:sz w:val="24"/>
                <w:highlight w:val="none"/>
              </w:rPr>
            </w:pPr>
          </w:p>
        </w:tc>
      </w:tr>
      <w:tr w14:paraId="26576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90" w:hRule="atLeast"/>
          <w:jc w:val="center"/>
        </w:trPr>
        <w:tc>
          <w:tcPr>
            <w:tcW w:w="1158" w:type="dxa"/>
            <w:tcBorders>
              <w:top w:val="single" w:color="auto" w:sz="4" w:space="0"/>
              <w:bottom w:val="single" w:color="auto" w:sz="12" w:space="0"/>
            </w:tcBorders>
            <w:noWrap w:val="0"/>
            <w:vAlign w:val="center"/>
          </w:tcPr>
          <w:p w14:paraId="3A704EBD">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简</w:t>
            </w:r>
          </w:p>
          <w:p w14:paraId="3C0BE3A6">
            <w:pPr>
              <w:autoSpaceDE w:val="0"/>
              <w:autoSpaceDN w:val="0"/>
              <w:jc w:val="center"/>
              <w:rPr>
                <w:rFonts w:hint="eastAsia" w:ascii="宋体" w:hAnsi="宋体" w:eastAsia="宋体" w:cs="宋体"/>
                <w:color w:val="auto"/>
                <w:sz w:val="24"/>
                <w:highlight w:val="none"/>
              </w:rPr>
            </w:pPr>
          </w:p>
          <w:p w14:paraId="2B576E15">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历</w:t>
            </w:r>
          </w:p>
        </w:tc>
        <w:tc>
          <w:tcPr>
            <w:tcW w:w="8658" w:type="dxa"/>
            <w:gridSpan w:val="10"/>
            <w:tcBorders>
              <w:top w:val="single" w:color="auto" w:sz="4" w:space="0"/>
              <w:bottom w:val="single" w:color="auto" w:sz="12" w:space="0"/>
            </w:tcBorders>
            <w:noWrap w:val="0"/>
            <w:vAlign w:val="center"/>
          </w:tcPr>
          <w:p w14:paraId="3557B1F9">
            <w:pPr>
              <w:autoSpaceDE w:val="0"/>
              <w:autoSpaceDN w:val="0"/>
              <w:rPr>
                <w:rFonts w:hint="eastAsia" w:ascii="宋体" w:hAnsi="宋体" w:eastAsia="宋体" w:cs="宋体"/>
                <w:color w:val="auto"/>
                <w:sz w:val="24"/>
                <w:highlight w:val="none"/>
              </w:rPr>
            </w:pPr>
          </w:p>
        </w:tc>
      </w:tr>
    </w:tbl>
    <w:p w14:paraId="79AE9276">
      <w:pPr>
        <w:autoSpaceDE w:val="0"/>
        <w:autoSpaceDN w:val="0"/>
        <w:rPr>
          <w:rFonts w:hint="eastAsia" w:ascii="宋体" w:hAnsi="宋体" w:eastAsia="宋体" w:cs="宋体"/>
          <w:color w:val="auto"/>
          <w:sz w:val="28"/>
          <w:highlight w:val="none"/>
        </w:rPr>
      </w:pPr>
    </w:p>
    <w:p w14:paraId="20AC4C54">
      <w:pPr>
        <w:autoSpaceDE w:val="0"/>
        <w:autoSpaceDN w:val="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 1、投标人应如实填写，若隐瞒不报，后果自负。</w:t>
      </w:r>
    </w:p>
    <w:p w14:paraId="0CB2676F">
      <w:pPr>
        <w:autoSpaceDE w:val="0"/>
        <w:autoSpaceDN w:val="0"/>
        <w:rPr>
          <w:rFonts w:hint="eastAsia" w:ascii="宋体" w:hAnsi="宋体" w:eastAsia="宋体" w:cs="宋体"/>
          <w:color w:val="auto"/>
          <w:sz w:val="22"/>
          <w:szCs w:val="22"/>
          <w:highlight w:val="none"/>
        </w:rPr>
      </w:pPr>
    </w:p>
    <w:p w14:paraId="2FBC26C2">
      <w:pPr>
        <w:autoSpaceDE w:val="0"/>
        <w:autoSpaceDN w:val="0"/>
        <w:rPr>
          <w:rFonts w:hint="eastAsia" w:ascii="宋体" w:hAnsi="宋体" w:eastAsia="宋体" w:cs="宋体"/>
          <w:color w:val="auto"/>
          <w:sz w:val="22"/>
          <w:szCs w:val="22"/>
          <w:highlight w:val="none"/>
        </w:rPr>
      </w:pPr>
    </w:p>
    <w:p w14:paraId="0FCA1695">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4"/>
          <w:highlight w:val="none"/>
        </w:rPr>
        <w:t xml:space="preserve">           </w:t>
      </w:r>
    </w:p>
    <w:p w14:paraId="69B16864">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6518B6C">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投  标  人（盖单位公章）：           </w:t>
      </w:r>
    </w:p>
    <w:p w14:paraId="7C84391A">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B95264A">
      <w:pPr>
        <w:spacing w:line="360" w:lineRule="auto"/>
        <w:ind w:firstLine="5520" w:firstLineChars="2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1ED9C2C5">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-4</w:t>
      </w:r>
    </w:p>
    <w:p w14:paraId="02DEE944">
      <w:pPr>
        <w:autoSpaceDE w:val="0"/>
        <w:autoSpaceDN w:val="0"/>
        <w:spacing w:line="440" w:lineRule="exact"/>
        <w:jc w:val="center"/>
        <w:rPr>
          <w:rFonts w:hint="eastAsia" w:ascii="宋体" w:hAnsi="宋体" w:eastAsia="宋体" w:cs="宋体"/>
          <w:b/>
          <w:color w:val="auto"/>
          <w:sz w:val="30"/>
          <w:szCs w:val="30"/>
          <w:highlight w:val="none"/>
          <w:lang w:eastAsia="zh-CN"/>
        </w:rPr>
      </w:pPr>
    </w:p>
    <w:p w14:paraId="29656881">
      <w:pPr>
        <w:pStyle w:val="18"/>
        <w:spacing w:before="120"/>
        <w:ind w:firstLine="643" w:firstLineChars="200"/>
        <w:jc w:val="center"/>
        <w:rPr>
          <w:rFonts w:hint="eastAsia" w:ascii="宋体" w:hAnsi="宋体" w:eastAsia="宋体" w:cs="宋体"/>
          <w:color w:val="auto"/>
          <w:sz w:val="32"/>
          <w:highlight w:val="none"/>
        </w:rPr>
      </w:pPr>
      <w:r>
        <w:rPr>
          <w:rFonts w:hint="eastAsia" w:ascii="宋体" w:hAnsi="宋体" w:eastAsia="宋体" w:cs="宋体"/>
          <w:b/>
          <w:bCs/>
          <w:color w:val="auto"/>
          <w:sz w:val="32"/>
          <w:highlight w:val="none"/>
        </w:rPr>
        <w:t>项目设计人员配备表</w:t>
      </w:r>
    </w:p>
    <w:tbl>
      <w:tblPr>
        <w:tblStyle w:val="21"/>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158"/>
        <w:gridCol w:w="2054"/>
        <w:gridCol w:w="1350"/>
        <w:gridCol w:w="2921"/>
      </w:tblGrid>
      <w:tr w14:paraId="082C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vAlign w:val="center"/>
          </w:tcPr>
          <w:p w14:paraId="7CD4B93B">
            <w:pPr>
              <w:pStyle w:val="18"/>
              <w:spacing w:before="120" w:line="60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岗位名称</w:t>
            </w:r>
          </w:p>
        </w:tc>
        <w:tc>
          <w:tcPr>
            <w:tcW w:w="1158" w:type="dxa"/>
            <w:vAlign w:val="center"/>
          </w:tcPr>
          <w:p w14:paraId="5D5C3D6D">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p>
        </w:tc>
        <w:tc>
          <w:tcPr>
            <w:tcW w:w="2054" w:type="dxa"/>
            <w:vAlign w:val="center"/>
          </w:tcPr>
          <w:p w14:paraId="7C7092C0">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证书名称及证号</w:t>
            </w:r>
          </w:p>
        </w:tc>
        <w:tc>
          <w:tcPr>
            <w:tcW w:w="1350" w:type="dxa"/>
            <w:vAlign w:val="center"/>
          </w:tcPr>
          <w:p w14:paraId="787EF1C6">
            <w:pPr>
              <w:pStyle w:val="18"/>
              <w:spacing w:before="120"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专业</w:t>
            </w:r>
          </w:p>
        </w:tc>
        <w:tc>
          <w:tcPr>
            <w:tcW w:w="2921" w:type="dxa"/>
            <w:vAlign w:val="center"/>
          </w:tcPr>
          <w:p w14:paraId="03A93ED8">
            <w:pPr>
              <w:pStyle w:val="18"/>
              <w:spacing w:before="120"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在本项目拟任职务</w:t>
            </w:r>
          </w:p>
        </w:tc>
      </w:tr>
      <w:tr w14:paraId="7D15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vAlign w:val="center"/>
          </w:tcPr>
          <w:p w14:paraId="1F5D43E7">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1158" w:type="dxa"/>
          </w:tcPr>
          <w:p w14:paraId="763A7869">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47FF772A">
            <w:pPr>
              <w:pStyle w:val="18"/>
              <w:spacing w:before="120" w:line="600" w:lineRule="auto"/>
              <w:rPr>
                <w:rFonts w:hint="eastAsia" w:ascii="宋体" w:hAnsi="宋体" w:eastAsia="宋体" w:cs="宋体"/>
                <w:color w:val="auto"/>
                <w:szCs w:val="18"/>
                <w:highlight w:val="none"/>
              </w:rPr>
            </w:pPr>
          </w:p>
        </w:tc>
        <w:tc>
          <w:tcPr>
            <w:tcW w:w="1350" w:type="dxa"/>
          </w:tcPr>
          <w:p w14:paraId="56A695B9">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7561C836">
            <w:pPr>
              <w:pStyle w:val="18"/>
              <w:spacing w:before="120" w:line="600" w:lineRule="auto"/>
              <w:ind w:firstLine="480" w:firstLineChars="200"/>
              <w:rPr>
                <w:rFonts w:hint="eastAsia" w:ascii="宋体" w:hAnsi="宋体" w:eastAsia="宋体" w:cs="宋体"/>
                <w:color w:val="auto"/>
                <w:sz w:val="24"/>
                <w:highlight w:val="none"/>
              </w:rPr>
            </w:pPr>
          </w:p>
        </w:tc>
      </w:tr>
      <w:tr w14:paraId="22CEA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424" w:type="dxa"/>
            <w:vAlign w:val="center"/>
          </w:tcPr>
          <w:p w14:paraId="131750A3">
            <w:pPr>
              <w:pStyle w:val="18"/>
              <w:spacing w:before="120" w:line="24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w:t>
            </w:r>
          </w:p>
        </w:tc>
        <w:tc>
          <w:tcPr>
            <w:tcW w:w="1158" w:type="dxa"/>
          </w:tcPr>
          <w:p w14:paraId="0F383503">
            <w:pPr>
              <w:pStyle w:val="18"/>
              <w:spacing w:before="120" w:line="600" w:lineRule="auto"/>
              <w:ind w:firstLine="480" w:firstLineChars="200"/>
              <w:rPr>
                <w:rFonts w:hint="eastAsia" w:ascii="宋体" w:hAnsi="宋体" w:eastAsia="宋体" w:cs="宋体"/>
                <w:color w:val="auto"/>
                <w:sz w:val="24"/>
                <w:highlight w:val="none"/>
                <w:u w:val="single"/>
              </w:rPr>
            </w:pPr>
          </w:p>
        </w:tc>
        <w:tc>
          <w:tcPr>
            <w:tcW w:w="2054" w:type="dxa"/>
          </w:tcPr>
          <w:p w14:paraId="4E600BF5">
            <w:pPr>
              <w:pStyle w:val="18"/>
              <w:spacing w:before="120" w:line="600" w:lineRule="auto"/>
              <w:rPr>
                <w:rFonts w:hint="eastAsia" w:ascii="宋体" w:hAnsi="宋体" w:eastAsia="宋体" w:cs="宋体"/>
                <w:color w:val="auto"/>
                <w:szCs w:val="18"/>
                <w:highlight w:val="none"/>
              </w:rPr>
            </w:pPr>
          </w:p>
        </w:tc>
        <w:tc>
          <w:tcPr>
            <w:tcW w:w="1350" w:type="dxa"/>
          </w:tcPr>
          <w:p w14:paraId="0F2DBFFC">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5E0DB424">
            <w:pPr>
              <w:pStyle w:val="18"/>
              <w:spacing w:before="120" w:line="600" w:lineRule="auto"/>
              <w:ind w:firstLine="480" w:firstLineChars="200"/>
              <w:rPr>
                <w:rFonts w:hint="eastAsia" w:ascii="宋体" w:hAnsi="宋体" w:eastAsia="宋体" w:cs="宋体"/>
                <w:color w:val="auto"/>
                <w:sz w:val="24"/>
                <w:highlight w:val="none"/>
              </w:rPr>
            </w:pPr>
          </w:p>
        </w:tc>
      </w:tr>
      <w:tr w14:paraId="2EEF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64838267">
            <w:pPr>
              <w:pStyle w:val="18"/>
              <w:spacing w:before="120"/>
              <w:jc w:val="center"/>
              <w:rPr>
                <w:rFonts w:hint="eastAsia" w:ascii="宋体" w:hAnsi="宋体" w:eastAsia="宋体" w:cs="宋体"/>
                <w:color w:val="auto"/>
                <w:sz w:val="24"/>
                <w:highlight w:val="none"/>
              </w:rPr>
            </w:pPr>
          </w:p>
        </w:tc>
        <w:tc>
          <w:tcPr>
            <w:tcW w:w="1158" w:type="dxa"/>
          </w:tcPr>
          <w:p w14:paraId="064ED660">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2D453F66">
            <w:pPr>
              <w:pStyle w:val="18"/>
              <w:spacing w:before="120" w:line="600" w:lineRule="auto"/>
              <w:rPr>
                <w:rFonts w:hint="eastAsia" w:ascii="宋体" w:hAnsi="宋体" w:eastAsia="宋体" w:cs="宋体"/>
                <w:color w:val="auto"/>
                <w:szCs w:val="18"/>
                <w:highlight w:val="none"/>
              </w:rPr>
            </w:pPr>
          </w:p>
        </w:tc>
        <w:tc>
          <w:tcPr>
            <w:tcW w:w="1350" w:type="dxa"/>
          </w:tcPr>
          <w:p w14:paraId="1BC566EF">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21ED1B18">
            <w:pPr>
              <w:pStyle w:val="18"/>
              <w:spacing w:before="120" w:line="600" w:lineRule="auto"/>
              <w:ind w:firstLine="480" w:firstLineChars="200"/>
              <w:rPr>
                <w:rFonts w:hint="eastAsia" w:ascii="宋体" w:hAnsi="宋体" w:eastAsia="宋体" w:cs="宋体"/>
                <w:color w:val="auto"/>
                <w:sz w:val="24"/>
                <w:highlight w:val="none"/>
              </w:rPr>
            </w:pPr>
          </w:p>
        </w:tc>
      </w:tr>
      <w:tr w14:paraId="1573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64F92ED7">
            <w:pPr>
              <w:pStyle w:val="18"/>
              <w:spacing w:before="120" w:line="240" w:lineRule="auto"/>
              <w:jc w:val="center"/>
              <w:rPr>
                <w:rFonts w:hint="eastAsia" w:ascii="宋体" w:hAnsi="宋体" w:eastAsia="宋体" w:cs="宋体"/>
                <w:color w:val="auto"/>
                <w:sz w:val="24"/>
                <w:highlight w:val="none"/>
              </w:rPr>
            </w:pPr>
          </w:p>
        </w:tc>
        <w:tc>
          <w:tcPr>
            <w:tcW w:w="1158" w:type="dxa"/>
          </w:tcPr>
          <w:p w14:paraId="4F2C482E">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65538876">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7CF92E83">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16F1B777">
            <w:pPr>
              <w:pStyle w:val="18"/>
              <w:spacing w:before="120" w:line="600" w:lineRule="auto"/>
              <w:ind w:firstLine="480" w:firstLineChars="200"/>
              <w:rPr>
                <w:rFonts w:hint="eastAsia" w:ascii="宋体" w:hAnsi="宋体" w:eastAsia="宋体" w:cs="宋体"/>
                <w:color w:val="auto"/>
                <w:sz w:val="24"/>
                <w:highlight w:val="none"/>
              </w:rPr>
            </w:pPr>
          </w:p>
        </w:tc>
      </w:tr>
      <w:tr w14:paraId="55A9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trPr>
        <w:tc>
          <w:tcPr>
            <w:tcW w:w="1424" w:type="dxa"/>
            <w:vAlign w:val="center"/>
          </w:tcPr>
          <w:p w14:paraId="31EE6149">
            <w:pPr>
              <w:pStyle w:val="18"/>
              <w:spacing w:before="120" w:line="240" w:lineRule="auto"/>
              <w:jc w:val="center"/>
              <w:rPr>
                <w:rFonts w:hint="eastAsia" w:ascii="宋体" w:hAnsi="宋体" w:eastAsia="宋体" w:cs="宋体"/>
                <w:color w:val="auto"/>
                <w:sz w:val="24"/>
                <w:highlight w:val="none"/>
              </w:rPr>
            </w:pPr>
          </w:p>
        </w:tc>
        <w:tc>
          <w:tcPr>
            <w:tcW w:w="1158" w:type="dxa"/>
            <w:vAlign w:val="center"/>
          </w:tcPr>
          <w:p w14:paraId="0FBAD09D">
            <w:pPr>
              <w:pStyle w:val="18"/>
              <w:spacing w:before="120" w:line="600" w:lineRule="auto"/>
              <w:ind w:firstLine="480" w:firstLineChars="200"/>
              <w:jc w:val="center"/>
              <w:rPr>
                <w:rFonts w:hint="eastAsia" w:ascii="宋体" w:hAnsi="宋体" w:eastAsia="宋体" w:cs="宋体"/>
                <w:color w:val="auto"/>
                <w:sz w:val="24"/>
                <w:highlight w:val="none"/>
              </w:rPr>
            </w:pPr>
          </w:p>
        </w:tc>
        <w:tc>
          <w:tcPr>
            <w:tcW w:w="2054" w:type="dxa"/>
          </w:tcPr>
          <w:p w14:paraId="411F7C91">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67AB1603">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6BF246EE">
            <w:pPr>
              <w:pStyle w:val="18"/>
              <w:spacing w:before="120" w:line="600" w:lineRule="auto"/>
              <w:ind w:firstLine="480" w:firstLineChars="200"/>
              <w:rPr>
                <w:rFonts w:hint="eastAsia" w:ascii="宋体" w:hAnsi="宋体" w:eastAsia="宋体" w:cs="宋体"/>
                <w:color w:val="auto"/>
                <w:sz w:val="24"/>
                <w:highlight w:val="none"/>
              </w:rPr>
            </w:pPr>
          </w:p>
        </w:tc>
      </w:tr>
      <w:tr w14:paraId="1162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5C0B0A2B">
            <w:pPr>
              <w:pStyle w:val="18"/>
              <w:spacing w:before="120" w:line="600" w:lineRule="auto"/>
              <w:jc w:val="center"/>
              <w:rPr>
                <w:rFonts w:hint="eastAsia" w:ascii="宋体" w:hAnsi="宋体" w:eastAsia="宋体" w:cs="宋体"/>
                <w:color w:val="auto"/>
                <w:sz w:val="24"/>
                <w:highlight w:val="none"/>
              </w:rPr>
            </w:pPr>
          </w:p>
        </w:tc>
        <w:tc>
          <w:tcPr>
            <w:tcW w:w="1158" w:type="dxa"/>
          </w:tcPr>
          <w:p w14:paraId="476B9939">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7AC28DEC">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15DE1D17">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73AD3195">
            <w:pPr>
              <w:pStyle w:val="18"/>
              <w:spacing w:before="120" w:line="600" w:lineRule="auto"/>
              <w:ind w:firstLine="480" w:firstLineChars="200"/>
              <w:rPr>
                <w:rFonts w:hint="eastAsia" w:ascii="宋体" w:hAnsi="宋体" w:eastAsia="宋体" w:cs="宋体"/>
                <w:color w:val="auto"/>
                <w:sz w:val="24"/>
                <w:highlight w:val="none"/>
              </w:rPr>
            </w:pPr>
          </w:p>
        </w:tc>
      </w:tr>
      <w:tr w14:paraId="2023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1424" w:type="dxa"/>
          </w:tcPr>
          <w:p w14:paraId="07BA785F">
            <w:pPr>
              <w:pStyle w:val="18"/>
              <w:spacing w:before="120" w:line="600" w:lineRule="auto"/>
              <w:jc w:val="center"/>
              <w:rPr>
                <w:rFonts w:hint="eastAsia" w:ascii="宋体" w:hAnsi="宋体" w:eastAsia="宋体" w:cs="宋体"/>
                <w:color w:val="auto"/>
                <w:sz w:val="24"/>
                <w:highlight w:val="none"/>
              </w:rPr>
            </w:pPr>
          </w:p>
        </w:tc>
        <w:tc>
          <w:tcPr>
            <w:tcW w:w="1158" w:type="dxa"/>
          </w:tcPr>
          <w:p w14:paraId="2EC1EF48">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792467AC">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6BF9E5DD">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0D8824A8">
            <w:pPr>
              <w:pStyle w:val="18"/>
              <w:spacing w:before="120" w:line="600" w:lineRule="auto"/>
              <w:ind w:firstLine="480" w:firstLineChars="200"/>
              <w:rPr>
                <w:rFonts w:hint="eastAsia" w:ascii="宋体" w:hAnsi="宋体" w:eastAsia="宋体" w:cs="宋体"/>
                <w:color w:val="auto"/>
                <w:sz w:val="24"/>
                <w:highlight w:val="none"/>
              </w:rPr>
            </w:pPr>
          </w:p>
        </w:tc>
      </w:tr>
    </w:tbl>
    <w:p w14:paraId="5FFF618B">
      <w:pPr>
        <w:autoSpaceDE w:val="0"/>
        <w:autoSpaceDN w:val="0"/>
        <w:spacing w:line="440" w:lineRule="exact"/>
        <w:jc w:val="center"/>
        <w:rPr>
          <w:rFonts w:hint="eastAsia" w:ascii="宋体" w:hAnsi="宋体" w:eastAsia="宋体" w:cs="宋体"/>
          <w:color w:val="auto"/>
          <w:sz w:val="24"/>
          <w:highlight w:val="none"/>
        </w:rPr>
      </w:pPr>
    </w:p>
    <w:p w14:paraId="4412F33B">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法定代表人（签字或盖章）：           </w:t>
      </w:r>
    </w:p>
    <w:p w14:paraId="2D3856C4">
      <w:pPr>
        <w:autoSpaceDE w:val="0"/>
        <w:autoSpaceDN w:val="0"/>
        <w:spacing w:line="440" w:lineRule="exact"/>
        <w:ind w:firstLine="3360" w:firstLineChars="1400"/>
        <w:rPr>
          <w:rFonts w:hint="eastAsia" w:ascii="宋体" w:hAnsi="宋体" w:eastAsia="宋体" w:cs="宋体"/>
          <w:color w:val="auto"/>
          <w:sz w:val="24"/>
          <w:highlight w:val="none"/>
        </w:rPr>
      </w:pPr>
    </w:p>
    <w:p w14:paraId="610D8A8C">
      <w:pPr>
        <w:autoSpaceDE w:val="0"/>
        <w:autoSpaceDN w:val="0"/>
        <w:spacing w:line="440" w:lineRule="exac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 xml:space="preserve">投  标  人（盖单位公章）：           </w:t>
      </w:r>
    </w:p>
    <w:p w14:paraId="4F317371">
      <w:pPr>
        <w:ind w:firstLine="480" w:firstLineChars="200"/>
        <w:jc w:val="right"/>
        <w:rPr>
          <w:rFonts w:hint="eastAsia" w:ascii="宋体" w:hAnsi="宋体" w:eastAsia="宋体" w:cs="宋体"/>
          <w:bCs/>
          <w:color w:val="auto"/>
          <w:sz w:val="24"/>
          <w:highlight w:val="none"/>
        </w:rPr>
      </w:pPr>
      <w:r>
        <w:rPr>
          <w:rFonts w:hint="eastAsia" w:ascii="宋体" w:hAnsi="宋体" w:eastAsia="宋体" w:cs="宋体"/>
          <w:color w:val="auto"/>
          <w:sz w:val="24"/>
          <w:highlight w:val="none"/>
        </w:rPr>
        <w:t xml:space="preserve">                                 年    月    日</w:t>
      </w:r>
    </w:p>
    <w:p w14:paraId="23D054EF">
      <w:pPr>
        <w:spacing w:line="300" w:lineRule="auto"/>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br w:type="page"/>
      </w:r>
      <w:r>
        <w:rPr>
          <w:rFonts w:hint="eastAsia" w:ascii="宋体" w:hAnsi="宋体" w:eastAsia="宋体" w:cs="宋体"/>
          <w:color w:val="auto"/>
          <w:sz w:val="24"/>
          <w:highlight w:val="none"/>
        </w:rPr>
        <w:t>附件</w:t>
      </w:r>
      <w:r>
        <w:rPr>
          <w:rFonts w:hint="eastAsia" w:ascii="宋体" w:hAnsi="宋体" w:cs="宋体"/>
          <w:color w:val="auto"/>
          <w:sz w:val="24"/>
          <w:highlight w:val="none"/>
          <w:lang w:eastAsia="zh-CN"/>
        </w:rPr>
        <w:t>二</w:t>
      </w:r>
      <w:r>
        <w:rPr>
          <w:rFonts w:hint="eastAsia" w:ascii="宋体" w:hAnsi="宋体" w:eastAsia="宋体" w:cs="宋体"/>
          <w:color w:val="auto"/>
          <w:sz w:val="24"/>
          <w:highlight w:val="none"/>
        </w:rPr>
        <w:t>-5</w:t>
      </w:r>
    </w:p>
    <w:p w14:paraId="5687FDBD">
      <w:pPr>
        <w:autoSpaceDE w:val="0"/>
        <w:autoSpaceDN w:val="0"/>
        <w:jc w:val="center"/>
        <w:rPr>
          <w:rFonts w:hint="eastAsia" w:ascii="宋体" w:hAnsi="宋体" w:eastAsia="宋体" w:cs="宋体"/>
          <w:b/>
          <w:bCs/>
          <w:color w:val="auto"/>
          <w:sz w:val="30"/>
          <w:szCs w:val="30"/>
          <w:highlight w:val="none"/>
        </w:rPr>
      </w:pPr>
    </w:p>
    <w:p w14:paraId="650D1C2E">
      <w:pPr>
        <w:autoSpaceDE w:val="0"/>
        <w:autoSpaceDN w:val="0"/>
        <w:jc w:val="center"/>
        <w:rPr>
          <w:rFonts w:hint="eastAsia" w:ascii="宋体" w:hAnsi="宋体" w:eastAsia="宋体" w:cs="宋体"/>
          <w:color w:val="auto"/>
          <w:sz w:val="44"/>
          <w:szCs w:val="44"/>
          <w:highlight w:val="none"/>
        </w:rPr>
      </w:pPr>
      <w:r>
        <w:rPr>
          <w:rFonts w:hint="eastAsia" w:ascii="宋体" w:hAnsi="宋体" w:eastAsia="宋体" w:cs="宋体"/>
          <w:b/>
          <w:bCs/>
          <w:color w:val="auto"/>
          <w:sz w:val="30"/>
          <w:szCs w:val="30"/>
          <w:highlight w:val="none"/>
        </w:rPr>
        <w:t>温岭市建设工程诚信投标承诺书</w:t>
      </w:r>
    </w:p>
    <w:p w14:paraId="00D53672">
      <w:pPr>
        <w:autoSpaceDE w:val="0"/>
        <w:autoSpaceDN w:val="0"/>
        <w:adjustRightInd w:val="0"/>
        <w:snapToGrid w:val="0"/>
        <w:spacing w:line="320" w:lineRule="exact"/>
        <w:rPr>
          <w:rFonts w:hint="eastAsia" w:ascii="宋体" w:hAnsi="宋体" w:eastAsia="宋体" w:cs="宋体"/>
          <w:color w:val="auto"/>
          <w:sz w:val="24"/>
          <w:highlight w:val="none"/>
        </w:rPr>
      </w:pPr>
    </w:p>
    <w:p w14:paraId="32D1A9E7">
      <w:pPr>
        <w:autoSpaceDE w:val="0"/>
        <w:autoSpaceDN w:val="0"/>
        <w:adjustRightInd w:val="0"/>
        <w:snapToGrid w:val="0"/>
        <w:spacing w:line="5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本人以企业法定代表人的身份郑重承诺：</w:t>
      </w:r>
    </w:p>
    <w:p w14:paraId="37D41515">
      <w:pPr>
        <w:autoSpaceDE w:val="0"/>
        <w:autoSpaceDN w:val="0"/>
        <w:adjustRightInd w:val="0"/>
        <w:snapToGri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一、将遵循公开、公平、公正和诚实信用的原则参加</w:t>
      </w:r>
      <w:r>
        <w:rPr>
          <w:rFonts w:hint="eastAsia" w:ascii="宋体" w:hAnsi="宋体" w:cs="宋体"/>
          <w:color w:val="auto"/>
          <w:sz w:val="24"/>
          <w:highlight w:val="none"/>
          <w:u w:val="single"/>
          <w:lang w:eastAsia="zh-CN"/>
        </w:rPr>
        <w:t>温岭市肿瘤医防公共卫生中心与老院区连接工程设计</w:t>
      </w:r>
      <w:r>
        <w:rPr>
          <w:rFonts w:hint="eastAsia" w:ascii="宋体" w:hAnsi="宋体" w:eastAsia="宋体" w:cs="宋体"/>
          <w:color w:val="auto"/>
          <w:sz w:val="24"/>
          <w:highlight w:val="none"/>
        </w:rPr>
        <w:t>的投标；</w:t>
      </w:r>
    </w:p>
    <w:p w14:paraId="36734703">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二、所提供的一切材料都是真实、有效、合法的；</w:t>
      </w:r>
    </w:p>
    <w:p w14:paraId="048DB8B5">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三、不与其他投标人相互串通投标报价，不排挤其他投标人的公平竞争，损害招标人或其他投标人的合法权益；</w:t>
      </w:r>
    </w:p>
    <w:p w14:paraId="1F4EC7E0">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四、不与招标人或招标代理机构串通投标，损害国家利益、社会公共利益或者他人的合法权益；</w:t>
      </w:r>
    </w:p>
    <w:p w14:paraId="6185860B">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五、不向招标人或者评标委员会成员行贿以牟取中标；</w:t>
      </w:r>
    </w:p>
    <w:p w14:paraId="05D67E2F">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六、不出借、转让资质证书，不以他人名义投标或者以其他方式弄虚作假，骗取中标。</w:t>
      </w:r>
    </w:p>
    <w:p w14:paraId="00D76C18">
      <w:pPr>
        <w:autoSpaceDE w:val="0"/>
        <w:autoSpaceDN w:val="0"/>
        <w:adjustRightInd w:val="0"/>
        <w:snapToGrid w:val="0"/>
        <w:spacing w:line="500" w:lineRule="exact"/>
        <w:ind w:firstLine="470" w:firstLineChars="196"/>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本公司若有违反承诺内容的行为，自愿接受取消交易席位、记入信用档案、没收投标保证金等有关处理，愿意承担法律责任。如已中标的，自动放弃中标资格；给招标人造成损失的，依法承担赔偿责任。</w:t>
      </w:r>
    </w:p>
    <w:p w14:paraId="4036E167">
      <w:pPr>
        <w:autoSpaceDE w:val="0"/>
        <w:autoSpaceDN w:val="0"/>
        <w:adjustRightInd w:val="0"/>
        <w:snapToGrid w:val="0"/>
        <w:spacing w:line="420" w:lineRule="auto"/>
        <w:rPr>
          <w:rFonts w:hint="eastAsia" w:ascii="宋体" w:hAnsi="宋体" w:eastAsia="宋体" w:cs="宋体"/>
          <w:b/>
          <w:bCs/>
          <w:color w:val="auto"/>
          <w:sz w:val="24"/>
          <w:highlight w:val="none"/>
          <w:u w:val="single"/>
        </w:rPr>
      </w:pPr>
    </w:p>
    <w:p w14:paraId="637FD43E">
      <w:pPr>
        <w:pStyle w:val="28"/>
        <w:rPr>
          <w:rFonts w:hint="eastAsia" w:ascii="宋体" w:hAnsi="宋体" w:eastAsia="宋体" w:cs="宋体"/>
          <w:b/>
          <w:bCs/>
          <w:color w:val="auto"/>
          <w:sz w:val="24"/>
          <w:highlight w:val="none"/>
          <w:u w:val="single"/>
        </w:rPr>
      </w:pPr>
    </w:p>
    <w:p w14:paraId="4CDF831C">
      <w:pPr>
        <w:pStyle w:val="28"/>
        <w:rPr>
          <w:rFonts w:hint="eastAsia" w:ascii="宋体" w:hAnsi="宋体" w:eastAsia="宋体" w:cs="宋体"/>
          <w:b/>
          <w:bCs/>
          <w:color w:val="auto"/>
          <w:sz w:val="24"/>
          <w:highlight w:val="none"/>
          <w:u w:val="single"/>
        </w:rPr>
      </w:pPr>
    </w:p>
    <w:p w14:paraId="1B01526F">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14:paraId="376EAEA8">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p>
    <w:p w14:paraId="5D11276B">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人（盖单位公章）：</w:t>
      </w:r>
    </w:p>
    <w:p w14:paraId="28309304">
      <w:pPr>
        <w:spacing w:line="300" w:lineRule="auto"/>
        <w:jc w:val="both"/>
        <w:rPr>
          <w:rFonts w:hint="eastAsia" w:ascii="宋体" w:hAnsi="宋体" w:eastAsia="宋体" w:cs="宋体"/>
          <w:color w:val="auto"/>
          <w:spacing w:val="-10"/>
          <w:sz w:val="24"/>
          <w:highlight w:val="none"/>
        </w:rPr>
      </w:pPr>
      <w:r>
        <w:rPr>
          <w:rFonts w:hint="eastAsia" w:ascii="宋体" w:hAnsi="宋体" w:eastAsia="宋体" w:cs="宋体"/>
          <w:color w:val="auto"/>
          <w:sz w:val="24"/>
          <w:highlight w:val="none"/>
        </w:rPr>
        <w:t xml:space="preserve">                                                      年    月    日</w:t>
      </w:r>
    </w:p>
    <w:p w14:paraId="0E4D9F2F">
      <w:pPr>
        <w:spacing w:line="300" w:lineRule="auto"/>
        <w:rPr>
          <w:rFonts w:hint="eastAsia" w:ascii="宋体" w:hAnsi="宋体" w:eastAsia="宋体" w:cs="宋体"/>
          <w:color w:val="auto"/>
          <w:spacing w:val="-10"/>
          <w:sz w:val="24"/>
          <w:highlight w:val="none"/>
        </w:rPr>
      </w:pPr>
    </w:p>
    <w:p w14:paraId="15C779F0">
      <w:pPr>
        <w:spacing w:line="300" w:lineRule="auto"/>
        <w:rPr>
          <w:rFonts w:hint="eastAsia" w:ascii="宋体" w:hAnsi="宋体" w:eastAsia="宋体" w:cs="宋体"/>
          <w:color w:val="auto"/>
          <w:spacing w:val="-10"/>
          <w:sz w:val="24"/>
          <w:highlight w:val="none"/>
        </w:rPr>
      </w:pPr>
    </w:p>
    <w:p w14:paraId="77AF1B59">
      <w:pPr>
        <w:spacing w:line="300" w:lineRule="auto"/>
        <w:rPr>
          <w:rFonts w:hint="eastAsia" w:ascii="宋体" w:hAnsi="宋体" w:eastAsia="宋体" w:cs="宋体"/>
          <w:color w:val="auto"/>
          <w:spacing w:val="-10"/>
          <w:sz w:val="24"/>
          <w:highlight w:val="none"/>
        </w:rPr>
      </w:pPr>
    </w:p>
    <w:p w14:paraId="0984A888">
      <w:pPr>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p>
    <w:p w14:paraId="201F02E1">
      <w:pPr>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三</w:t>
      </w:r>
    </w:p>
    <w:p w14:paraId="69D153A2">
      <w:pPr>
        <w:rPr>
          <w:rFonts w:hint="eastAsia" w:ascii="宋体" w:hAnsi="宋体" w:eastAsia="宋体" w:cs="宋体"/>
          <w:color w:val="auto"/>
          <w:highlight w:val="none"/>
        </w:rPr>
      </w:pPr>
    </w:p>
    <w:p w14:paraId="79B16BF4">
      <w:pPr>
        <w:rPr>
          <w:rFonts w:hint="eastAsia" w:ascii="宋体" w:hAnsi="宋体" w:eastAsia="宋体" w:cs="宋体"/>
          <w:color w:val="auto"/>
          <w:highlight w:val="none"/>
        </w:rPr>
      </w:pPr>
    </w:p>
    <w:p w14:paraId="35B72611">
      <w:pPr>
        <w:rPr>
          <w:rFonts w:hint="eastAsia" w:ascii="宋体" w:hAnsi="宋体" w:eastAsia="宋体" w:cs="宋体"/>
          <w:color w:val="auto"/>
          <w:highlight w:val="none"/>
        </w:rPr>
      </w:pPr>
    </w:p>
    <w:p w14:paraId="06E42D67">
      <w:pPr>
        <w:rPr>
          <w:rFonts w:hint="eastAsia" w:ascii="宋体" w:hAnsi="宋体" w:eastAsia="宋体" w:cs="宋体"/>
          <w:color w:val="auto"/>
          <w:highlight w:val="none"/>
        </w:rPr>
      </w:pPr>
    </w:p>
    <w:p w14:paraId="6004C06C">
      <w:pPr>
        <w:rPr>
          <w:rFonts w:hint="eastAsia" w:ascii="宋体" w:hAnsi="宋体" w:eastAsia="宋体" w:cs="宋体"/>
          <w:color w:val="auto"/>
          <w:highlight w:val="none"/>
        </w:rPr>
      </w:pPr>
    </w:p>
    <w:p w14:paraId="5B5AB2BB">
      <w:pPr>
        <w:rPr>
          <w:rFonts w:hint="eastAsia" w:ascii="宋体" w:hAnsi="宋体" w:eastAsia="宋体" w:cs="宋体"/>
          <w:color w:val="auto"/>
          <w:highlight w:val="none"/>
        </w:rPr>
      </w:pPr>
    </w:p>
    <w:p w14:paraId="73A7E93C">
      <w:pPr>
        <w:rPr>
          <w:rFonts w:hint="eastAsia" w:ascii="宋体" w:hAnsi="宋体" w:eastAsia="宋体" w:cs="宋体"/>
          <w:color w:val="auto"/>
          <w:highlight w:val="none"/>
        </w:rPr>
      </w:pPr>
    </w:p>
    <w:p w14:paraId="7E13901C">
      <w:pPr>
        <w:rPr>
          <w:rFonts w:hint="eastAsia" w:ascii="宋体" w:hAnsi="宋体" w:eastAsia="宋体" w:cs="宋体"/>
          <w:color w:val="auto"/>
          <w:highlight w:val="none"/>
        </w:rPr>
      </w:pPr>
    </w:p>
    <w:p w14:paraId="014225A1">
      <w:pPr>
        <w:rPr>
          <w:rFonts w:hint="eastAsia" w:ascii="宋体" w:hAnsi="宋体" w:eastAsia="宋体" w:cs="宋体"/>
          <w:color w:val="auto"/>
          <w:highlight w:val="none"/>
        </w:rPr>
      </w:pPr>
    </w:p>
    <w:p w14:paraId="76346F91">
      <w:pPr>
        <w:rPr>
          <w:rFonts w:hint="eastAsia" w:ascii="宋体" w:hAnsi="宋体" w:eastAsia="宋体" w:cs="宋体"/>
          <w:color w:val="auto"/>
          <w:highlight w:val="none"/>
        </w:rPr>
      </w:pPr>
    </w:p>
    <w:p w14:paraId="313099C7">
      <w:pPr>
        <w:rPr>
          <w:rFonts w:hint="eastAsia" w:ascii="宋体" w:hAnsi="宋体" w:eastAsia="宋体" w:cs="宋体"/>
          <w:color w:val="auto"/>
          <w:highlight w:val="none"/>
        </w:rPr>
      </w:pPr>
    </w:p>
    <w:p w14:paraId="7F9137BB">
      <w:pPr>
        <w:rPr>
          <w:rFonts w:hint="eastAsia" w:ascii="宋体" w:hAnsi="宋体" w:eastAsia="宋体" w:cs="宋体"/>
          <w:color w:val="auto"/>
          <w:highlight w:val="none"/>
        </w:rPr>
      </w:pPr>
    </w:p>
    <w:p w14:paraId="1ACA6ACE">
      <w:pPr>
        <w:jc w:val="center"/>
        <w:rPr>
          <w:rFonts w:hint="eastAsia" w:ascii="宋体" w:hAnsi="宋体" w:eastAsia="宋体" w:cs="宋体"/>
          <w:b/>
          <w:color w:val="auto"/>
          <w:sz w:val="72"/>
          <w:szCs w:val="72"/>
          <w:highlight w:val="none"/>
        </w:rPr>
      </w:pPr>
      <w:r>
        <w:rPr>
          <w:rFonts w:hint="eastAsia" w:ascii="宋体" w:hAnsi="宋体" w:cs="宋体"/>
          <w:b/>
          <w:color w:val="auto"/>
          <w:sz w:val="72"/>
          <w:szCs w:val="72"/>
          <w:highlight w:val="none"/>
          <w:lang w:val="en-US" w:eastAsia="zh-CN"/>
        </w:rPr>
        <w:t>设计文件</w:t>
      </w:r>
      <w:r>
        <w:rPr>
          <w:rFonts w:hint="eastAsia" w:ascii="宋体" w:hAnsi="宋体" w:eastAsia="宋体" w:cs="宋体"/>
          <w:b/>
          <w:color w:val="auto"/>
          <w:sz w:val="72"/>
          <w:szCs w:val="72"/>
          <w:highlight w:val="none"/>
        </w:rPr>
        <w:t>格式</w:t>
      </w:r>
    </w:p>
    <w:p w14:paraId="2F9929AD">
      <w:pPr>
        <w:rPr>
          <w:rFonts w:hint="eastAsia" w:ascii="宋体" w:hAnsi="宋体" w:eastAsia="宋体" w:cs="宋体"/>
          <w:color w:val="auto"/>
          <w:highlight w:val="none"/>
        </w:rPr>
      </w:pPr>
    </w:p>
    <w:p w14:paraId="1E09842F">
      <w:pPr>
        <w:rPr>
          <w:rFonts w:hint="eastAsia" w:ascii="宋体" w:hAnsi="宋体" w:eastAsia="宋体" w:cs="宋体"/>
          <w:color w:val="auto"/>
          <w:highlight w:val="none"/>
        </w:rPr>
      </w:pPr>
    </w:p>
    <w:p w14:paraId="12AE499D">
      <w:pPr>
        <w:rPr>
          <w:rFonts w:hint="eastAsia" w:ascii="宋体" w:hAnsi="宋体" w:eastAsia="宋体" w:cs="宋体"/>
          <w:color w:val="auto"/>
          <w:highlight w:val="none"/>
        </w:rPr>
      </w:pPr>
    </w:p>
    <w:p w14:paraId="6EE53B37">
      <w:pPr>
        <w:rPr>
          <w:rFonts w:hint="eastAsia" w:ascii="宋体" w:hAnsi="宋体" w:eastAsia="宋体" w:cs="宋体"/>
          <w:color w:val="auto"/>
          <w:highlight w:val="none"/>
        </w:rPr>
      </w:pPr>
    </w:p>
    <w:p w14:paraId="12FA19CC">
      <w:pPr>
        <w:rPr>
          <w:rFonts w:hint="eastAsia" w:ascii="宋体" w:hAnsi="宋体" w:eastAsia="宋体" w:cs="宋体"/>
          <w:color w:val="auto"/>
          <w:highlight w:val="none"/>
        </w:rPr>
      </w:pPr>
    </w:p>
    <w:p w14:paraId="79BBC887">
      <w:pPr>
        <w:rPr>
          <w:rFonts w:hint="eastAsia" w:ascii="宋体" w:hAnsi="宋体" w:eastAsia="宋体" w:cs="宋体"/>
          <w:color w:val="auto"/>
          <w:highlight w:val="none"/>
        </w:rPr>
      </w:pPr>
    </w:p>
    <w:p w14:paraId="3DC9C314">
      <w:pPr>
        <w:rPr>
          <w:rFonts w:hint="eastAsia" w:ascii="宋体" w:hAnsi="宋体" w:eastAsia="宋体" w:cs="宋体"/>
          <w:color w:val="auto"/>
          <w:highlight w:val="none"/>
        </w:rPr>
      </w:pPr>
    </w:p>
    <w:p w14:paraId="43D4E049">
      <w:pPr>
        <w:rPr>
          <w:rFonts w:hint="eastAsia" w:ascii="宋体" w:hAnsi="宋体" w:eastAsia="宋体" w:cs="宋体"/>
          <w:color w:val="auto"/>
          <w:highlight w:val="none"/>
        </w:rPr>
      </w:pPr>
    </w:p>
    <w:p w14:paraId="502AC2E6">
      <w:pPr>
        <w:rPr>
          <w:rFonts w:hint="eastAsia" w:ascii="宋体" w:hAnsi="宋体" w:eastAsia="宋体" w:cs="宋体"/>
          <w:color w:val="auto"/>
          <w:highlight w:val="none"/>
        </w:rPr>
      </w:pPr>
    </w:p>
    <w:p w14:paraId="7DB5BA40">
      <w:pPr>
        <w:rPr>
          <w:rFonts w:hint="eastAsia" w:ascii="宋体" w:hAnsi="宋体" w:eastAsia="宋体" w:cs="宋体"/>
          <w:color w:val="auto"/>
          <w:highlight w:val="none"/>
        </w:rPr>
      </w:pPr>
    </w:p>
    <w:p w14:paraId="3B7DD65D">
      <w:pPr>
        <w:rPr>
          <w:rFonts w:hint="eastAsia" w:ascii="宋体" w:hAnsi="宋体" w:eastAsia="宋体" w:cs="宋体"/>
          <w:color w:val="auto"/>
          <w:highlight w:val="none"/>
        </w:rPr>
      </w:pPr>
    </w:p>
    <w:p w14:paraId="77E45D7A">
      <w:pPr>
        <w:rPr>
          <w:rFonts w:hint="eastAsia" w:ascii="宋体" w:hAnsi="宋体" w:eastAsia="宋体" w:cs="宋体"/>
          <w:color w:val="auto"/>
          <w:highlight w:val="none"/>
        </w:rPr>
      </w:pPr>
    </w:p>
    <w:p w14:paraId="0CDFEBA0">
      <w:pPr>
        <w:rPr>
          <w:rFonts w:hint="eastAsia" w:ascii="宋体" w:hAnsi="宋体" w:eastAsia="宋体" w:cs="宋体"/>
          <w:color w:val="auto"/>
          <w:highlight w:val="none"/>
        </w:rPr>
      </w:pPr>
    </w:p>
    <w:p w14:paraId="4902650E">
      <w:pPr>
        <w:rPr>
          <w:rFonts w:hint="eastAsia" w:ascii="宋体" w:hAnsi="宋体" w:eastAsia="宋体" w:cs="宋体"/>
          <w:color w:val="auto"/>
          <w:highlight w:val="none"/>
        </w:rPr>
      </w:pPr>
    </w:p>
    <w:p w14:paraId="489DE23E">
      <w:pPr>
        <w:rPr>
          <w:rFonts w:hint="eastAsia" w:ascii="宋体" w:hAnsi="宋体" w:eastAsia="宋体" w:cs="宋体"/>
          <w:color w:val="auto"/>
          <w:highlight w:val="none"/>
        </w:rPr>
      </w:pPr>
    </w:p>
    <w:p w14:paraId="7D86E15C">
      <w:pPr>
        <w:rPr>
          <w:rFonts w:hint="eastAsia" w:ascii="宋体" w:hAnsi="宋体" w:eastAsia="宋体" w:cs="宋体"/>
          <w:color w:val="auto"/>
          <w:highlight w:val="none"/>
        </w:rPr>
      </w:pPr>
    </w:p>
    <w:p w14:paraId="0F439481">
      <w:pPr>
        <w:rPr>
          <w:rFonts w:hint="eastAsia" w:ascii="宋体" w:hAnsi="宋体" w:eastAsia="宋体" w:cs="宋体"/>
          <w:color w:val="auto"/>
          <w:highlight w:val="none"/>
        </w:rPr>
      </w:pPr>
    </w:p>
    <w:p w14:paraId="7B9707DC">
      <w:pPr>
        <w:rPr>
          <w:rFonts w:hint="eastAsia" w:ascii="宋体" w:hAnsi="宋体" w:eastAsia="宋体" w:cs="宋体"/>
          <w:color w:val="auto"/>
          <w:highlight w:val="none"/>
        </w:rPr>
      </w:pPr>
    </w:p>
    <w:p w14:paraId="7B704C4A">
      <w:pPr>
        <w:rPr>
          <w:rFonts w:hint="eastAsia" w:ascii="宋体" w:hAnsi="宋体" w:eastAsia="宋体" w:cs="宋体"/>
          <w:color w:val="auto"/>
          <w:highlight w:val="none"/>
        </w:rPr>
      </w:pPr>
    </w:p>
    <w:p w14:paraId="5D49A1C3">
      <w:pPr>
        <w:rPr>
          <w:rFonts w:hint="eastAsia" w:ascii="宋体" w:hAnsi="宋体" w:eastAsia="宋体" w:cs="宋体"/>
          <w:color w:val="auto"/>
          <w:highlight w:val="none"/>
        </w:rPr>
      </w:pPr>
    </w:p>
    <w:p w14:paraId="71A964A1">
      <w:pPr>
        <w:jc w:val="center"/>
        <w:rPr>
          <w:rFonts w:hint="eastAsia" w:ascii="宋体" w:hAnsi="宋体" w:eastAsia="宋体" w:cs="宋体"/>
          <w:color w:val="auto"/>
          <w:sz w:val="24"/>
          <w:highlight w:val="none"/>
        </w:rPr>
      </w:pPr>
    </w:p>
    <w:p w14:paraId="209E051F">
      <w:pPr>
        <w:rPr>
          <w:rFonts w:hint="eastAsia" w:ascii="宋体" w:hAnsi="宋体" w:eastAsia="宋体" w:cs="宋体"/>
          <w:color w:val="auto"/>
          <w:sz w:val="24"/>
          <w:highlight w:val="none"/>
        </w:rPr>
      </w:pPr>
    </w:p>
    <w:p w14:paraId="75F54832">
      <w:pPr>
        <w:spacing w:line="360" w:lineRule="auto"/>
        <w:jc w:val="center"/>
        <w:rPr>
          <w:rFonts w:hint="eastAsia" w:ascii="宋体" w:hAnsi="宋体" w:eastAsia="宋体" w:cs="宋体"/>
          <w:b/>
          <w:color w:val="auto"/>
          <w:sz w:val="36"/>
          <w:highlight w:val="none"/>
        </w:rPr>
      </w:pPr>
    </w:p>
    <w:p w14:paraId="4C10CDD8">
      <w:pPr>
        <w:spacing w:line="360" w:lineRule="auto"/>
        <w:jc w:val="center"/>
        <w:rPr>
          <w:rFonts w:hint="eastAsia" w:ascii="宋体" w:hAnsi="宋体" w:eastAsia="宋体" w:cs="宋体"/>
          <w:color w:val="auto"/>
          <w:sz w:val="36"/>
          <w:highlight w:val="none"/>
        </w:rPr>
      </w:pPr>
    </w:p>
    <w:p w14:paraId="2B17DDAF">
      <w:pPr>
        <w:spacing w:line="360" w:lineRule="auto"/>
        <w:jc w:val="center"/>
        <w:rPr>
          <w:rFonts w:hint="eastAsia" w:ascii="宋体" w:hAnsi="宋体" w:eastAsia="宋体" w:cs="宋体"/>
          <w:b/>
          <w:color w:val="auto"/>
          <w:sz w:val="52"/>
          <w:szCs w:val="52"/>
          <w:highlight w:val="none"/>
        </w:rPr>
      </w:pPr>
    </w:p>
    <w:p w14:paraId="75D21E9E">
      <w:pPr>
        <w:spacing w:line="360" w:lineRule="auto"/>
        <w:jc w:val="center"/>
        <w:rPr>
          <w:rFonts w:hint="eastAsia" w:ascii="宋体" w:hAnsi="宋体" w:eastAsia="宋体" w:cs="宋体"/>
          <w:b/>
          <w:color w:val="auto"/>
          <w:sz w:val="52"/>
          <w:szCs w:val="52"/>
          <w:highlight w:val="none"/>
          <w:lang w:val="en-US" w:eastAsia="zh-CN"/>
        </w:rPr>
      </w:pPr>
    </w:p>
    <w:p w14:paraId="7E0085D0">
      <w:pPr>
        <w:pStyle w:val="15"/>
        <w:jc w:val="center"/>
        <w:rPr>
          <w:rFonts w:hint="eastAsia" w:ascii="宋体" w:hAnsi="宋体" w:eastAsia="宋体" w:cs="宋体"/>
          <w:bCs/>
          <w:color w:val="auto"/>
          <w:sz w:val="30"/>
          <w:szCs w:val="30"/>
          <w:highlight w:val="none"/>
        </w:rPr>
      </w:pPr>
      <w:r>
        <w:rPr>
          <w:rFonts w:hint="eastAsia" w:ascii="宋体" w:hAnsi="宋体" w:cs="宋体"/>
          <w:b/>
          <w:color w:val="auto"/>
          <w:sz w:val="52"/>
          <w:szCs w:val="52"/>
          <w:highlight w:val="none"/>
          <w:lang w:val="en-US" w:eastAsia="zh-CN"/>
        </w:rPr>
        <w:t>设计文件</w:t>
      </w:r>
      <w:r>
        <w:rPr>
          <w:rFonts w:hint="eastAsia" w:ascii="宋体" w:hAnsi="宋体" w:eastAsia="宋体" w:cs="宋体"/>
          <w:bCs/>
          <w:color w:val="auto"/>
          <w:sz w:val="30"/>
          <w:szCs w:val="30"/>
          <w:highlight w:val="none"/>
        </w:rPr>
        <w:t>(封面)</w:t>
      </w:r>
    </w:p>
    <w:p w14:paraId="4A2CFAA4">
      <w:pPr>
        <w:pStyle w:val="15"/>
        <w:rPr>
          <w:rFonts w:hint="eastAsia" w:ascii="宋体" w:hAnsi="宋体" w:eastAsia="宋体" w:cs="宋体"/>
          <w:color w:val="auto"/>
          <w:highlight w:val="none"/>
        </w:rPr>
      </w:pPr>
    </w:p>
    <w:p w14:paraId="31B45581">
      <w:pPr>
        <w:rPr>
          <w:rFonts w:hint="eastAsia" w:ascii="宋体" w:hAnsi="宋体" w:eastAsia="宋体" w:cs="宋体"/>
          <w:color w:val="auto"/>
          <w:highlight w:val="none"/>
        </w:rPr>
      </w:pPr>
    </w:p>
    <w:p w14:paraId="306C6861">
      <w:pPr>
        <w:rPr>
          <w:rFonts w:hint="eastAsia" w:ascii="宋体" w:hAnsi="宋体" w:eastAsia="宋体" w:cs="宋体"/>
          <w:color w:val="auto"/>
          <w:highlight w:val="none"/>
        </w:rPr>
      </w:pPr>
    </w:p>
    <w:p w14:paraId="0D30292F">
      <w:pPr>
        <w:rPr>
          <w:rFonts w:hint="eastAsia" w:ascii="宋体" w:hAnsi="宋体" w:eastAsia="宋体" w:cs="宋体"/>
          <w:color w:val="auto"/>
          <w:highlight w:val="none"/>
        </w:rPr>
      </w:pPr>
    </w:p>
    <w:p w14:paraId="74D91EDE">
      <w:pPr>
        <w:rPr>
          <w:rFonts w:hint="eastAsia" w:ascii="宋体" w:hAnsi="宋体" w:eastAsia="宋体" w:cs="宋体"/>
          <w:color w:val="auto"/>
          <w:sz w:val="32"/>
          <w:highlight w:val="none"/>
          <w:u w:val="single"/>
        </w:rPr>
      </w:pPr>
    </w:p>
    <w:p w14:paraId="33B3B382">
      <w:pPr>
        <w:rPr>
          <w:rFonts w:hint="eastAsia" w:ascii="宋体" w:hAnsi="宋体" w:eastAsia="宋体" w:cs="宋体"/>
          <w:color w:val="auto"/>
          <w:sz w:val="36"/>
          <w:highlight w:val="none"/>
        </w:rPr>
      </w:pPr>
    </w:p>
    <w:p w14:paraId="1DBC5111">
      <w:pPr>
        <w:snapToGrid w:val="0"/>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65024396">
      <w:pPr>
        <w:spacing w:line="360" w:lineRule="auto"/>
        <w:ind w:firstLine="1680"/>
        <w:rPr>
          <w:rFonts w:hint="eastAsia" w:ascii="宋体" w:hAnsi="宋体" w:eastAsia="宋体" w:cs="宋体"/>
          <w:color w:val="auto"/>
          <w:sz w:val="24"/>
          <w:highlight w:val="none"/>
        </w:rPr>
      </w:pPr>
    </w:p>
    <w:p w14:paraId="19E27F48">
      <w:pPr>
        <w:spacing w:line="360" w:lineRule="auto"/>
        <w:rPr>
          <w:rFonts w:hint="eastAsia" w:ascii="宋体" w:hAnsi="宋体" w:eastAsia="宋体" w:cs="宋体"/>
          <w:color w:val="auto"/>
          <w:sz w:val="32"/>
          <w:highlight w:val="none"/>
          <w:u w:val="single"/>
        </w:rPr>
      </w:pPr>
    </w:p>
    <w:p w14:paraId="752E58E4">
      <w:pPr>
        <w:spacing w:line="360" w:lineRule="auto"/>
        <w:rPr>
          <w:rFonts w:hint="eastAsia" w:ascii="宋体" w:hAnsi="宋体" w:eastAsia="宋体" w:cs="宋体"/>
          <w:b/>
          <w:color w:val="auto"/>
          <w:sz w:val="32"/>
          <w:highlight w:val="none"/>
          <w:u w:val="single"/>
        </w:rPr>
      </w:pPr>
    </w:p>
    <w:p w14:paraId="438BEE74">
      <w:pPr>
        <w:pStyle w:val="15"/>
        <w:rPr>
          <w:rFonts w:hint="eastAsia" w:ascii="宋体" w:hAnsi="宋体" w:eastAsia="宋体" w:cs="宋体"/>
          <w:b/>
          <w:color w:val="auto"/>
          <w:sz w:val="32"/>
          <w:highlight w:val="none"/>
          <w:u w:val="single"/>
        </w:rPr>
      </w:pPr>
    </w:p>
    <w:p w14:paraId="02A8EFDF">
      <w:pPr>
        <w:rPr>
          <w:rFonts w:hint="eastAsia" w:ascii="宋体" w:hAnsi="宋体" w:eastAsia="宋体" w:cs="宋体"/>
          <w:b/>
          <w:color w:val="auto"/>
          <w:sz w:val="32"/>
          <w:highlight w:val="none"/>
          <w:u w:val="single"/>
        </w:rPr>
      </w:pPr>
    </w:p>
    <w:p w14:paraId="1102540C">
      <w:pPr>
        <w:pStyle w:val="15"/>
        <w:rPr>
          <w:rFonts w:hint="eastAsia" w:ascii="宋体" w:hAnsi="宋体" w:eastAsia="宋体" w:cs="宋体"/>
          <w:color w:val="auto"/>
          <w:highlight w:val="none"/>
        </w:rPr>
      </w:pPr>
    </w:p>
    <w:p w14:paraId="2131ACC3">
      <w:pPr>
        <w:spacing w:line="300" w:lineRule="auto"/>
        <w:ind w:firstLine="2240" w:firstLineChars="800"/>
        <w:rPr>
          <w:rFonts w:hint="eastAsia" w:ascii="宋体" w:hAnsi="宋体" w:eastAsia="宋体" w:cs="宋体"/>
          <w:color w:val="auto"/>
          <w:spacing w:val="-10"/>
          <w:sz w:val="24"/>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D22CC8E">
      <w:pPr>
        <w:spacing w:line="300" w:lineRule="auto"/>
        <w:rPr>
          <w:rFonts w:hint="eastAsia" w:ascii="宋体" w:hAnsi="宋体" w:eastAsia="宋体" w:cs="宋体"/>
          <w:color w:val="auto"/>
          <w:spacing w:val="-10"/>
          <w:sz w:val="24"/>
          <w:highlight w:val="none"/>
        </w:rPr>
      </w:pPr>
    </w:p>
    <w:p w14:paraId="1A24E780">
      <w:pPr>
        <w:spacing w:line="300" w:lineRule="auto"/>
        <w:rPr>
          <w:rFonts w:hint="eastAsia" w:ascii="宋体" w:hAnsi="宋体" w:eastAsia="宋体" w:cs="宋体"/>
          <w:color w:val="auto"/>
          <w:spacing w:val="-10"/>
          <w:sz w:val="24"/>
          <w:highlight w:val="none"/>
        </w:rPr>
      </w:pPr>
    </w:p>
    <w:p w14:paraId="5F08B9D4">
      <w:pPr>
        <w:spacing w:line="300" w:lineRule="auto"/>
        <w:rPr>
          <w:rFonts w:hint="eastAsia" w:ascii="宋体" w:hAnsi="宋体" w:eastAsia="宋体" w:cs="宋体"/>
          <w:color w:val="auto"/>
          <w:spacing w:val="-10"/>
          <w:sz w:val="24"/>
          <w:highlight w:val="none"/>
        </w:rPr>
      </w:pPr>
    </w:p>
    <w:p w14:paraId="29B1835C">
      <w:pPr>
        <w:spacing w:line="300" w:lineRule="auto"/>
        <w:rPr>
          <w:rFonts w:hint="eastAsia" w:ascii="宋体" w:hAnsi="宋体" w:eastAsia="宋体" w:cs="宋体"/>
          <w:color w:val="auto"/>
          <w:spacing w:val="-10"/>
          <w:sz w:val="24"/>
          <w:highlight w:val="none"/>
        </w:rPr>
      </w:pPr>
    </w:p>
    <w:p w14:paraId="591F4D91">
      <w:pPr>
        <w:spacing w:line="300" w:lineRule="auto"/>
        <w:rPr>
          <w:rFonts w:hint="eastAsia" w:ascii="宋体" w:hAnsi="宋体" w:eastAsia="宋体" w:cs="宋体"/>
          <w:color w:val="auto"/>
          <w:spacing w:val="-10"/>
          <w:sz w:val="24"/>
          <w:highlight w:val="none"/>
        </w:rPr>
      </w:pPr>
    </w:p>
    <w:p w14:paraId="10751E80">
      <w:pPr>
        <w:spacing w:line="300" w:lineRule="auto"/>
        <w:rPr>
          <w:rFonts w:hint="eastAsia" w:ascii="宋体" w:hAnsi="宋体" w:eastAsia="宋体" w:cs="宋体"/>
          <w:color w:val="auto"/>
          <w:spacing w:val="-10"/>
          <w:sz w:val="24"/>
          <w:highlight w:val="none"/>
        </w:rPr>
      </w:pPr>
    </w:p>
    <w:p w14:paraId="0AA8F202">
      <w:pPr>
        <w:spacing w:line="300" w:lineRule="auto"/>
        <w:rPr>
          <w:rFonts w:hint="eastAsia" w:ascii="宋体" w:hAnsi="宋体" w:eastAsia="宋体" w:cs="宋体"/>
          <w:color w:val="auto"/>
          <w:spacing w:val="-10"/>
          <w:sz w:val="24"/>
          <w:highlight w:val="none"/>
        </w:rPr>
      </w:pPr>
    </w:p>
    <w:p w14:paraId="64203F73">
      <w:pPr>
        <w:spacing w:line="300" w:lineRule="auto"/>
        <w:rPr>
          <w:rFonts w:hint="eastAsia" w:ascii="宋体" w:hAnsi="宋体" w:eastAsia="宋体" w:cs="宋体"/>
          <w:color w:val="auto"/>
          <w:spacing w:val="-10"/>
          <w:sz w:val="24"/>
          <w:highlight w:val="none"/>
        </w:rPr>
      </w:pPr>
    </w:p>
    <w:p w14:paraId="0B54A86A">
      <w:pPr>
        <w:spacing w:line="300" w:lineRule="auto"/>
        <w:rPr>
          <w:rFonts w:hint="eastAsia" w:ascii="宋体" w:hAnsi="宋体" w:eastAsia="宋体" w:cs="宋体"/>
          <w:color w:val="auto"/>
          <w:spacing w:val="-10"/>
          <w:sz w:val="24"/>
          <w:highlight w:val="none"/>
        </w:rPr>
      </w:pPr>
    </w:p>
    <w:p w14:paraId="07172A20">
      <w:pPr>
        <w:spacing w:line="300" w:lineRule="auto"/>
        <w:rPr>
          <w:rFonts w:hint="eastAsia" w:ascii="宋体" w:hAnsi="宋体" w:eastAsia="宋体" w:cs="宋体"/>
          <w:color w:val="auto"/>
          <w:spacing w:val="-10"/>
          <w:sz w:val="24"/>
          <w:highlight w:val="none"/>
        </w:rPr>
      </w:pPr>
    </w:p>
    <w:p w14:paraId="5F2533D2">
      <w:pPr>
        <w:spacing w:line="300" w:lineRule="auto"/>
        <w:rPr>
          <w:rFonts w:hint="eastAsia" w:ascii="宋体" w:hAnsi="宋体" w:eastAsia="宋体" w:cs="宋体"/>
          <w:color w:val="auto"/>
          <w:spacing w:val="-10"/>
          <w:sz w:val="24"/>
          <w:highlight w:val="none"/>
        </w:rPr>
      </w:pPr>
    </w:p>
    <w:p w14:paraId="7B38ED9F">
      <w:pPr>
        <w:pStyle w:val="28"/>
        <w:rPr>
          <w:rFonts w:hint="eastAsia" w:ascii="宋体" w:hAnsi="宋体" w:eastAsia="宋体" w:cs="宋体"/>
          <w:color w:val="auto"/>
          <w:spacing w:val="-10"/>
          <w:sz w:val="24"/>
          <w:highlight w:val="none"/>
        </w:rPr>
      </w:pPr>
    </w:p>
    <w:p w14:paraId="5457D60E">
      <w:pPr>
        <w:pStyle w:val="28"/>
        <w:rPr>
          <w:rFonts w:hint="eastAsia" w:ascii="宋体" w:hAnsi="宋体" w:eastAsia="宋体" w:cs="宋体"/>
          <w:color w:val="auto"/>
          <w:spacing w:val="-10"/>
          <w:sz w:val="24"/>
          <w:highlight w:val="none"/>
        </w:rPr>
      </w:pPr>
    </w:p>
    <w:p w14:paraId="620B59E1">
      <w:pPr>
        <w:pStyle w:val="28"/>
        <w:rPr>
          <w:rFonts w:hint="eastAsia" w:ascii="宋体" w:hAnsi="宋体" w:eastAsia="宋体" w:cs="宋体"/>
          <w:color w:val="auto"/>
          <w:spacing w:val="-10"/>
          <w:sz w:val="24"/>
          <w:highlight w:val="none"/>
        </w:rPr>
      </w:pPr>
    </w:p>
    <w:p w14:paraId="09F2B030">
      <w:pPr>
        <w:pStyle w:val="28"/>
        <w:rPr>
          <w:rFonts w:hint="eastAsia" w:ascii="宋体" w:hAnsi="宋体" w:eastAsia="宋体" w:cs="宋体"/>
          <w:color w:val="auto"/>
          <w:spacing w:val="-10"/>
          <w:sz w:val="24"/>
          <w:highlight w:val="none"/>
        </w:rPr>
      </w:pPr>
    </w:p>
    <w:p w14:paraId="72355B39">
      <w:pPr>
        <w:pStyle w:val="28"/>
        <w:rPr>
          <w:rFonts w:hint="eastAsia" w:ascii="宋体" w:hAnsi="宋体" w:eastAsia="宋体" w:cs="宋体"/>
          <w:color w:val="auto"/>
          <w:spacing w:val="-10"/>
          <w:sz w:val="24"/>
          <w:highlight w:val="none"/>
        </w:rPr>
      </w:pPr>
    </w:p>
    <w:p w14:paraId="1C1E71FC">
      <w:pPr>
        <w:pStyle w:val="28"/>
        <w:rPr>
          <w:rFonts w:hint="eastAsia" w:ascii="宋体" w:hAnsi="宋体" w:eastAsia="宋体" w:cs="宋体"/>
          <w:color w:val="auto"/>
          <w:spacing w:val="-10"/>
          <w:sz w:val="24"/>
          <w:highlight w:val="none"/>
        </w:rPr>
      </w:pPr>
    </w:p>
    <w:p w14:paraId="5CB934EC">
      <w:pPr>
        <w:pStyle w:val="28"/>
        <w:rPr>
          <w:rFonts w:hint="eastAsia" w:ascii="宋体" w:hAnsi="宋体" w:eastAsia="宋体" w:cs="宋体"/>
          <w:color w:val="auto"/>
          <w:spacing w:val="-10"/>
          <w:sz w:val="24"/>
          <w:highlight w:val="none"/>
        </w:rPr>
      </w:pPr>
    </w:p>
    <w:p w14:paraId="539B495E">
      <w:pPr>
        <w:pStyle w:val="28"/>
        <w:rPr>
          <w:rFonts w:hint="eastAsia" w:ascii="宋体" w:hAnsi="宋体" w:eastAsia="宋体" w:cs="宋体"/>
          <w:color w:val="auto"/>
          <w:spacing w:val="-10"/>
          <w:sz w:val="24"/>
          <w:highlight w:val="none"/>
        </w:rPr>
      </w:pPr>
    </w:p>
    <w:p w14:paraId="7E3AC3CB">
      <w:pPr>
        <w:pStyle w:val="28"/>
        <w:rPr>
          <w:rFonts w:hint="eastAsia" w:ascii="宋体" w:hAnsi="宋体" w:eastAsia="宋体" w:cs="宋体"/>
          <w:color w:val="auto"/>
          <w:spacing w:val="-10"/>
          <w:sz w:val="24"/>
          <w:highlight w:val="none"/>
        </w:rPr>
      </w:pPr>
    </w:p>
    <w:p w14:paraId="057366AB">
      <w:pPr>
        <w:pStyle w:val="28"/>
        <w:rPr>
          <w:rFonts w:hint="eastAsia" w:ascii="宋体" w:hAnsi="宋体" w:eastAsia="宋体" w:cs="宋体"/>
          <w:color w:val="auto"/>
          <w:spacing w:val="-10"/>
          <w:sz w:val="24"/>
          <w:highlight w:val="none"/>
        </w:rPr>
      </w:pPr>
    </w:p>
    <w:p w14:paraId="34893C55">
      <w:pPr>
        <w:pStyle w:val="28"/>
        <w:rPr>
          <w:rFonts w:hint="eastAsia" w:ascii="宋体" w:hAnsi="宋体" w:eastAsia="宋体" w:cs="宋体"/>
          <w:color w:val="auto"/>
          <w:spacing w:val="-10"/>
          <w:sz w:val="24"/>
          <w:highlight w:val="none"/>
        </w:rPr>
      </w:pPr>
    </w:p>
    <w:p w14:paraId="6690D7FE">
      <w:pPr>
        <w:pStyle w:val="28"/>
        <w:rPr>
          <w:rFonts w:hint="eastAsia" w:ascii="宋体" w:hAnsi="宋体" w:eastAsia="宋体" w:cs="宋体"/>
          <w:color w:val="auto"/>
          <w:spacing w:val="-10"/>
          <w:sz w:val="24"/>
          <w:highlight w:val="none"/>
        </w:rPr>
      </w:pPr>
    </w:p>
    <w:p w14:paraId="7450B0CE">
      <w:pPr>
        <w:spacing w:line="300" w:lineRule="auto"/>
        <w:jc w:val="center"/>
        <w:rPr>
          <w:rFonts w:hint="eastAsia" w:ascii="宋体" w:hAnsi="宋体" w:eastAsia="宋体" w:cs="宋体"/>
          <w:color w:val="auto"/>
          <w:spacing w:val="-10"/>
          <w:sz w:val="24"/>
          <w:highlight w:val="none"/>
        </w:rPr>
      </w:pPr>
      <w:r>
        <w:rPr>
          <w:rFonts w:hint="eastAsia" w:ascii="宋体" w:hAnsi="宋体" w:eastAsia="宋体" w:cs="宋体"/>
          <w:color w:val="auto"/>
          <w:sz w:val="32"/>
          <w:szCs w:val="32"/>
          <w:highlight w:val="none"/>
        </w:rPr>
        <w:t>（</w:t>
      </w:r>
      <w:r>
        <w:rPr>
          <w:rFonts w:hint="eastAsia" w:ascii="宋体" w:hAnsi="宋体" w:cs="宋体"/>
          <w:color w:val="auto"/>
          <w:sz w:val="32"/>
          <w:szCs w:val="32"/>
          <w:highlight w:val="none"/>
          <w:lang w:eastAsia="zh-CN"/>
        </w:rPr>
        <w:t>设计文件</w:t>
      </w:r>
      <w:r>
        <w:rPr>
          <w:rFonts w:hint="eastAsia" w:ascii="宋体" w:hAnsi="宋体" w:eastAsia="宋体" w:cs="宋体"/>
          <w:color w:val="auto"/>
          <w:sz w:val="32"/>
          <w:szCs w:val="32"/>
          <w:highlight w:val="none"/>
        </w:rPr>
        <w:t>内容格式自拟）</w:t>
      </w:r>
    </w:p>
    <w:p w14:paraId="3B066247">
      <w:pPr>
        <w:spacing w:line="300" w:lineRule="auto"/>
        <w:rPr>
          <w:rFonts w:hint="eastAsia" w:ascii="宋体" w:hAnsi="宋体" w:eastAsia="宋体" w:cs="宋体"/>
          <w:color w:val="auto"/>
          <w:spacing w:val="-10"/>
          <w:sz w:val="24"/>
          <w:highlight w:val="none"/>
        </w:rPr>
      </w:pPr>
    </w:p>
    <w:p w14:paraId="3E927E99">
      <w:pPr>
        <w:spacing w:line="300" w:lineRule="auto"/>
        <w:rPr>
          <w:rFonts w:hint="eastAsia" w:ascii="宋体" w:hAnsi="宋体" w:eastAsia="宋体" w:cs="宋体"/>
          <w:color w:val="auto"/>
          <w:spacing w:val="-10"/>
          <w:sz w:val="24"/>
          <w:highlight w:val="none"/>
        </w:rPr>
      </w:pPr>
    </w:p>
    <w:p w14:paraId="113BBF8F">
      <w:pPr>
        <w:spacing w:line="300" w:lineRule="auto"/>
        <w:rPr>
          <w:rFonts w:hint="eastAsia" w:ascii="宋体" w:hAnsi="宋体" w:eastAsia="宋体" w:cs="宋体"/>
          <w:color w:val="auto"/>
          <w:spacing w:val="-10"/>
          <w:sz w:val="24"/>
          <w:highlight w:val="none"/>
        </w:rPr>
      </w:pPr>
    </w:p>
    <w:p w14:paraId="3F854529">
      <w:pPr>
        <w:spacing w:line="300" w:lineRule="auto"/>
        <w:rPr>
          <w:rFonts w:hint="eastAsia" w:ascii="宋体" w:hAnsi="宋体" w:eastAsia="宋体" w:cs="宋体"/>
          <w:color w:val="auto"/>
          <w:spacing w:val="-10"/>
          <w:sz w:val="24"/>
          <w:highlight w:val="none"/>
        </w:rPr>
      </w:pPr>
    </w:p>
    <w:p w14:paraId="7AC7F657">
      <w:pPr>
        <w:spacing w:line="300" w:lineRule="auto"/>
        <w:rPr>
          <w:rFonts w:hint="eastAsia" w:ascii="宋体" w:hAnsi="宋体" w:eastAsia="宋体" w:cs="宋体"/>
          <w:color w:val="auto"/>
          <w:spacing w:val="-10"/>
          <w:sz w:val="24"/>
          <w:highlight w:val="none"/>
        </w:rPr>
      </w:pPr>
    </w:p>
    <w:p w14:paraId="406DAFFF">
      <w:pPr>
        <w:spacing w:line="300" w:lineRule="auto"/>
        <w:rPr>
          <w:rFonts w:hint="eastAsia" w:ascii="宋体" w:hAnsi="宋体" w:eastAsia="宋体" w:cs="宋体"/>
          <w:color w:val="auto"/>
          <w:spacing w:val="-10"/>
          <w:sz w:val="24"/>
          <w:highlight w:val="none"/>
        </w:rPr>
      </w:pPr>
    </w:p>
    <w:p w14:paraId="1DA1EC50">
      <w:pPr>
        <w:spacing w:line="300" w:lineRule="auto"/>
        <w:rPr>
          <w:rFonts w:hint="eastAsia" w:ascii="宋体" w:hAnsi="宋体" w:eastAsia="宋体" w:cs="宋体"/>
          <w:color w:val="auto"/>
          <w:spacing w:val="-10"/>
          <w:sz w:val="24"/>
          <w:highlight w:val="none"/>
        </w:rPr>
      </w:pPr>
    </w:p>
    <w:p w14:paraId="76A59620">
      <w:pPr>
        <w:spacing w:line="300" w:lineRule="auto"/>
        <w:rPr>
          <w:rFonts w:hint="eastAsia" w:ascii="宋体" w:hAnsi="宋体" w:eastAsia="宋体" w:cs="宋体"/>
          <w:color w:val="auto"/>
          <w:spacing w:val="-10"/>
          <w:sz w:val="24"/>
          <w:highlight w:val="none"/>
        </w:rPr>
      </w:pPr>
    </w:p>
    <w:p w14:paraId="0EDC0C9E">
      <w:pPr>
        <w:spacing w:line="300" w:lineRule="auto"/>
        <w:rPr>
          <w:rFonts w:hint="eastAsia" w:ascii="宋体" w:hAnsi="宋体" w:eastAsia="宋体" w:cs="宋体"/>
          <w:color w:val="auto"/>
          <w:spacing w:val="-10"/>
          <w:sz w:val="24"/>
          <w:highlight w:val="none"/>
        </w:rPr>
      </w:pPr>
    </w:p>
    <w:p w14:paraId="12EEC87E">
      <w:pPr>
        <w:spacing w:line="300" w:lineRule="auto"/>
        <w:rPr>
          <w:rFonts w:hint="eastAsia" w:ascii="宋体" w:hAnsi="宋体" w:eastAsia="宋体" w:cs="宋体"/>
          <w:color w:val="auto"/>
          <w:spacing w:val="-10"/>
          <w:sz w:val="24"/>
          <w:highlight w:val="none"/>
        </w:rPr>
      </w:pPr>
    </w:p>
    <w:p w14:paraId="4A55C9D7">
      <w:pPr>
        <w:spacing w:line="300" w:lineRule="auto"/>
        <w:rPr>
          <w:rFonts w:hint="eastAsia" w:ascii="宋体" w:hAnsi="宋体" w:eastAsia="宋体" w:cs="宋体"/>
          <w:color w:val="auto"/>
          <w:spacing w:val="-10"/>
          <w:sz w:val="24"/>
          <w:highlight w:val="none"/>
        </w:rPr>
      </w:pPr>
    </w:p>
    <w:p w14:paraId="57BE4619">
      <w:pPr>
        <w:spacing w:line="300" w:lineRule="auto"/>
        <w:rPr>
          <w:rFonts w:hint="eastAsia" w:ascii="宋体" w:hAnsi="宋体" w:eastAsia="宋体" w:cs="宋体"/>
          <w:color w:val="auto"/>
          <w:spacing w:val="-10"/>
          <w:sz w:val="24"/>
          <w:highlight w:val="none"/>
        </w:rPr>
      </w:pPr>
    </w:p>
    <w:p w14:paraId="2D87C59E">
      <w:pPr>
        <w:spacing w:line="300" w:lineRule="auto"/>
        <w:rPr>
          <w:rFonts w:hint="eastAsia" w:ascii="宋体" w:hAnsi="宋体" w:eastAsia="宋体" w:cs="宋体"/>
          <w:color w:val="auto"/>
          <w:spacing w:val="-10"/>
          <w:sz w:val="24"/>
          <w:highlight w:val="none"/>
        </w:rPr>
      </w:pPr>
    </w:p>
    <w:p w14:paraId="66482E69">
      <w:pPr>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p>
    <w:p w14:paraId="373FD478">
      <w:pPr>
        <w:spacing w:line="300" w:lineRule="auto"/>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val="en-US" w:eastAsia="zh-CN"/>
        </w:rPr>
        <w:t>四</w:t>
      </w:r>
    </w:p>
    <w:p w14:paraId="1756BAA3">
      <w:pPr>
        <w:rPr>
          <w:rFonts w:hint="eastAsia" w:ascii="宋体" w:hAnsi="宋体" w:eastAsia="宋体" w:cs="宋体"/>
          <w:color w:val="auto"/>
          <w:highlight w:val="none"/>
        </w:rPr>
      </w:pPr>
    </w:p>
    <w:p w14:paraId="6CC68B3D">
      <w:pPr>
        <w:rPr>
          <w:rFonts w:hint="eastAsia" w:ascii="宋体" w:hAnsi="宋体" w:eastAsia="宋体" w:cs="宋体"/>
          <w:color w:val="auto"/>
          <w:highlight w:val="none"/>
        </w:rPr>
      </w:pPr>
    </w:p>
    <w:p w14:paraId="13AFE08E">
      <w:pPr>
        <w:rPr>
          <w:rFonts w:hint="eastAsia" w:ascii="宋体" w:hAnsi="宋体" w:eastAsia="宋体" w:cs="宋体"/>
          <w:color w:val="auto"/>
          <w:highlight w:val="none"/>
        </w:rPr>
      </w:pPr>
    </w:p>
    <w:p w14:paraId="4FB86893">
      <w:pPr>
        <w:rPr>
          <w:rFonts w:hint="eastAsia" w:ascii="宋体" w:hAnsi="宋体" w:eastAsia="宋体" w:cs="宋体"/>
          <w:color w:val="auto"/>
          <w:highlight w:val="none"/>
        </w:rPr>
      </w:pPr>
    </w:p>
    <w:p w14:paraId="2A657688">
      <w:pPr>
        <w:rPr>
          <w:rFonts w:hint="eastAsia" w:ascii="宋体" w:hAnsi="宋体" w:eastAsia="宋体" w:cs="宋体"/>
          <w:color w:val="auto"/>
          <w:highlight w:val="none"/>
        </w:rPr>
      </w:pPr>
    </w:p>
    <w:p w14:paraId="185E966C">
      <w:pPr>
        <w:rPr>
          <w:rFonts w:hint="eastAsia" w:ascii="宋体" w:hAnsi="宋体" w:eastAsia="宋体" w:cs="宋体"/>
          <w:color w:val="auto"/>
          <w:highlight w:val="none"/>
        </w:rPr>
      </w:pPr>
    </w:p>
    <w:p w14:paraId="1CF6E8D6">
      <w:pPr>
        <w:rPr>
          <w:rFonts w:hint="eastAsia" w:ascii="宋体" w:hAnsi="宋体" w:eastAsia="宋体" w:cs="宋体"/>
          <w:color w:val="auto"/>
          <w:highlight w:val="none"/>
        </w:rPr>
      </w:pPr>
    </w:p>
    <w:p w14:paraId="36613205">
      <w:pPr>
        <w:rPr>
          <w:rFonts w:hint="eastAsia" w:ascii="宋体" w:hAnsi="宋体" w:eastAsia="宋体" w:cs="宋体"/>
          <w:color w:val="auto"/>
          <w:highlight w:val="none"/>
        </w:rPr>
      </w:pPr>
    </w:p>
    <w:p w14:paraId="6AC0CF81">
      <w:pPr>
        <w:rPr>
          <w:rFonts w:hint="eastAsia" w:ascii="宋体" w:hAnsi="宋体" w:eastAsia="宋体" w:cs="宋体"/>
          <w:color w:val="auto"/>
          <w:highlight w:val="none"/>
        </w:rPr>
      </w:pPr>
    </w:p>
    <w:p w14:paraId="06CE6C8E">
      <w:pPr>
        <w:rPr>
          <w:rFonts w:hint="eastAsia" w:ascii="宋体" w:hAnsi="宋体" w:eastAsia="宋体" w:cs="宋体"/>
          <w:color w:val="auto"/>
          <w:highlight w:val="none"/>
        </w:rPr>
      </w:pPr>
    </w:p>
    <w:p w14:paraId="28EF9524">
      <w:pPr>
        <w:rPr>
          <w:rFonts w:hint="eastAsia" w:ascii="宋体" w:hAnsi="宋体" w:eastAsia="宋体" w:cs="宋体"/>
          <w:color w:val="auto"/>
          <w:highlight w:val="none"/>
        </w:rPr>
      </w:pPr>
    </w:p>
    <w:p w14:paraId="122713B3">
      <w:pPr>
        <w:rPr>
          <w:rFonts w:hint="eastAsia" w:ascii="宋体" w:hAnsi="宋体" w:eastAsia="宋体" w:cs="宋体"/>
          <w:color w:val="auto"/>
          <w:highlight w:val="none"/>
        </w:rPr>
      </w:pPr>
    </w:p>
    <w:p w14:paraId="7348253C">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商务标格式</w:t>
      </w:r>
    </w:p>
    <w:p w14:paraId="1DF05E2F">
      <w:pPr>
        <w:rPr>
          <w:rFonts w:hint="eastAsia" w:ascii="宋体" w:hAnsi="宋体" w:eastAsia="宋体" w:cs="宋体"/>
          <w:color w:val="auto"/>
          <w:highlight w:val="none"/>
        </w:rPr>
      </w:pPr>
    </w:p>
    <w:p w14:paraId="250649EB">
      <w:pPr>
        <w:rPr>
          <w:rFonts w:hint="eastAsia" w:ascii="宋体" w:hAnsi="宋体" w:eastAsia="宋体" w:cs="宋体"/>
          <w:color w:val="auto"/>
          <w:highlight w:val="none"/>
        </w:rPr>
      </w:pPr>
    </w:p>
    <w:p w14:paraId="1C818297">
      <w:pPr>
        <w:rPr>
          <w:rFonts w:hint="eastAsia" w:ascii="宋体" w:hAnsi="宋体" w:eastAsia="宋体" w:cs="宋体"/>
          <w:color w:val="auto"/>
          <w:highlight w:val="none"/>
        </w:rPr>
      </w:pPr>
    </w:p>
    <w:p w14:paraId="5FA55807">
      <w:pPr>
        <w:rPr>
          <w:rFonts w:hint="eastAsia" w:ascii="宋体" w:hAnsi="宋体" w:eastAsia="宋体" w:cs="宋体"/>
          <w:color w:val="auto"/>
          <w:highlight w:val="none"/>
        </w:rPr>
      </w:pPr>
    </w:p>
    <w:p w14:paraId="12EA0DED">
      <w:pPr>
        <w:rPr>
          <w:rFonts w:hint="eastAsia" w:ascii="宋体" w:hAnsi="宋体" w:eastAsia="宋体" w:cs="宋体"/>
          <w:color w:val="auto"/>
          <w:highlight w:val="none"/>
        </w:rPr>
      </w:pPr>
    </w:p>
    <w:p w14:paraId="23C02B46">
      <w:pPr>
        <w:rPr>
          <w:rFonts w:hint="eastAsia" w:ascii="宋体" w:hAnsi="宋体" w:eastAsia="宋体" w:cs="宋体"/>
          <w:color w:val="auto"/>
          <w:highlight w:val="none"/>
        </w:rPr>
      </w:pPr>
    </w:p>
    <w:p w14:paraId="41628FB6">
      <w:pPr>
        <w:rPr>
          <w:rFonts w:hint="eastAsia" w:ascii="宋体" w:hAnsi="宋体" w:eastAsia="宋体" w:cs="宋体"/>
          <w:color w:val="auto"/>
          <w:highlight w:val="none"/>
        </w:rPr>
      </w:pPr>
    </w:p>
    <w:p w14:paraId="47F4D7CB">
      <w:pPr>
        <w:rPr>
          <w:rFonts w:hint="eastAsia" w:ascii="宋体" w:hAnsi="宋体" w:eastAsia="宋体" w:cs="宋体"/>
          <w:color w:val="auto"/>
          <w:highlight w:val="none"/>
        </w:rPr>
      </w:pPr>
    </w:p>
    <w:p w14:paraId="3AFCCBB5">
      <w:pPr>
        <w:rPr>
          <w:rFonts w:hint="eastAsia" w:ascii="宋体" w:hAnsi="宋体" w:eastAsia="宋体" w:cs="宋体"/>
          <w:color w:val="auto"/>
          <w:highlight w:val="none"/>
        </w:rPr>
      </w:pPr>
    </w:p>
    <w:p w14:paraId="1CD081B9">
      <w:pPr>
        <w:rPr>
          <w:rFonts w:hint="eastAsia" w:ascii="宋体" w:hAnsi="宋体" w:eastAsia="宋体" w:cs="宋体"/>
          <w:color w:val="auto"/>
          <w:highlight w:val="none"/>
        </w:rPr>
      </w:pPr>
    </w:p>
    <w:p w14:paraId="17C98253">
      <w:pPr>
        <w:rPr>
          <w:rFonts w:hint="eastAsia" w:ascii="宋体" w:hAnsi="宋体" w:eastAsia="宋体" w:cs="宋体"/>
          <w:color w:val="auto"/>
          <w:highlight w:val="none"/>
        </w:rPr>
      </w:pPr>
    </w:p>
    <w:p w14:paraId="2E907D74">
      <w:pPr>
        <w:rPr>
          <w:rFonts w:hint="eastAsia" w:ascii="宋体" w:hAnsi="宋体" w:eastAsia="宋体" w:cs="宋体"/>
          <w:color w:val="auto"/>
          <w:highlight w:val="none"/>
        </w:rPr>
      </w:pPr>
    </w:p>
    <w:p w14:paraId="618FBF01">
      <w:pPr>
        <w:rPr>
          <w:rFonts w:hint="eastAsia" w:ascii="宋体" w:hAnsi="宋体" w:eastAsia="宋体" w:cs="宋体"/>
          <w:color w:val="auto"/>
          <w:highlight w:val="none"/>
        </w:rPr>
      </w:pPr>
    </w:p>
    <w:p w14:paraId="2B470A54">
      <w:pPr>
        <w:rPr>
          <w:rFonts w:hint="eastAsia" w:ascii="宋体" w:hAnsi="宋体" w:eastAsia="宋体" w:cs="宋体"/>
          <w:color w:val="auto"/>
          <w:highlight w:val="none"/>
        </w:rPr>
      </w:pPr>
    </w:p>
    <w:p w14:paraId="6B69C7F2">
      <w:pPr>
        <w:rPr>
          <w:rFonts w:hint="eastAsia" w:ascii="宋体" w:hAnsi="宋体" w:eastAsia="宋体" w:cs="宋体"/>
          <w:color w:val="auto"/>
          <w:highlight w:val="none"/>
        </w:rPr>
      </w:pPr>
    </w:p>
    <w:p w14:paraId="2162B15C">
      <w:pPr>
        <w:rPr>
          <w:rFonts w:hint="eastAsia" w:ascii="宋体" w:hAnsi="宋体" w:eastAsia="宋体" w:cs="宋体"/>
          <w:color w:val="auto"/>
          <w:highlight w:val="none"/>
        </w:rPr>
      </w:pPr>
    </w:p>
    <w:p w14:paraId="5E7B90C6">
      <w:pPr>
        <w:rPr>
          <w:rFonts w:hint="eastAsia" w:ascii="宋体" w:hAnsi="宋体" w:eastAsia="宋体" w:cs="宋体"/>
          <w:color w:val="auto"/>
          <w:highlight w:val="none"/>
        </w:rPr>
      </w:pPr>
    </w:p>
    <w:p w14:paraId="61BA51D3">
      <w:pPr>
        <w:rPr>
          <w:rFonts w:hint="eastAsia" w:ascii="宋体" w:hAnsi="宋体" w:eastAsia="宋体" w:cs="宋体"/>
          <w:color w:val="auto"/>
          <w:highlight w:val="none"/>
        </w:rPr>
      </w:pPr>
    </w:p>
    <w:p w14:paraId="7A502BF5">
      <w:pPr>
        <w:rPr>
          <w:rFonts w:hint="eastAsia" w:ascii="宋体" w:hAnsi="宋体" w:eastAsia="宋体" w:cs="宋体"/>
          <w:color w:val="auto"/>
          <w:highlight w:val="none"/>
        </w:rPr>
      </w:pPr>
    </w:p>
    <w:p w14:paraId="0EFD9172">
      <w:pPr>
        <w:rPr>
          <w:rFonts w:hint="eastAsia" w:ascii="宋体" w:hAnsi="宋体" w:eastAsia="宋体" w:cs="宋体"/>
          <w:color w:val="auto"/>
          <w:highlight w:val="none"/>
        </w:rPr>
      </w:pPr>
    </w:p>
    <w:p w14:paraId="3532FBF1">
      <w:pPr>
        <w:jc w:val="center"/>
        <w:rPr>
          <w:rFonts w:hint="eastAsia" w:ascii="宋体" w:hAnsi="宋体" w:eastAsia="宋体" w:cs="宋体"/>
          <w:color w:val="auto"/>
          <w:sz w:val="24"/>
          <w:highlight w:val="none"/>
        </w:rPr>
      </w:pPr>
    </w:p>
    <w:p w14:paraId="37D784BD">
      <w:pPr>
        <w:rPr>
          <w:rFonts w:hint="eastAsia" w:ascii="宋体" w:hAnsi="宋体" w:eastAsia="宋体" w:cs="宋体"/>
          <w:color w:val="auto"/>
          <w:sz w:val="24"/>
          <w:highlight w:val="none"/>
        </w:rPr>
      </w:pPr>
    </w:p>
    <w:p w14:paraId="308C5988">
      <w:pPr>
        <w:spacing w:line="360" w:lineRule="auto"/>
        <w:jc w:val="center"/>
        <w:rPr>
          <w:rFonts w:hint="eastAsia" w:ascii="宋体" w:hAnsi="宋体" w:eastAsia="宋体" w:cs="宋体"/>
          <w:b/>
          <w:color w:val="auto"/>
          <w:sz w:val="36"/>
          <w:highlight w:val="none"/>
        </w:rPr>
      </w:pPr>
    </w:p>
    <w:p w14:paraId="6274C3A4">
      <w:pPr>
        <w:rPr>
          <w:rFonts w:hint="eastAsia" w:ascii="宋体" w:hAnsi="宋体" w:eastAsia="宋体" w:cs="宋体"/>
          <w:color w:val="auto"/>
          <w:highlight w:val="none"/>
        </w:rPr>
      </w:pPr>
    </w:p>
    <w:p w14:paraId="022A90A2">
      <w:pPr>
        <w:rPr>
          <w:rFonts w:hint="eastAsia" w:ascii="宋体" w:hAnsi="宋体" w:eastAsia="宋体" w:cs="宋体"/>
          <w:color w:val="auto"/>
          <w:highlight w:val="none"/>
        </w:rPr>
      </w:pPr>
    </w:p>
    <w:p w14:paraId="7A302920">
      <w:pPr>
        <w:rPr>
          <w:rFonts w:hint="eastAsia" w:ascii="宋体" w:hAnsi="宋体" w:eastAsia="宋体" w:cs="宋体"/>
          <w:color w:val="auto"/>
          <w:highlight w:val="none"/>
        </w:rPr>
      </w:pPr>
    </w:p>
    <w:p w14:paraId="3059B57D">
      <w:pPr>
        <w:rPr>
          <w:rFonts w:hint="eastAsia" w:ascii="宋体" w:hAnsi="宋体" w:eastAsia="宋体" w:cs="宋体"/>
          <w:color w:val="auto"/>
          <w:highlight w:val="none"/>
        </w:rPr>
      </w:pPr>
    </w:p>
    <w:p w14:paraId="46FD0CAA">
      <w:pPr>
        <w:spacing w:line="360" w:lineRule="auto"/>
        <w:jc w:val="center"/>
        <w:rPr>
          <w:rFonts w:hint="eastAsia" w:ascii="宋体" w:hAnsi="宋体"/>
          <w:b/>
          <w:color w:val="000000"/>
          <w:sz w:val="52"/>
          <w:szCs w:val="52"/>
          <w:highlight w:val="none"/>
        </w:rPr>
      </w:pPr>
      <w:r>
        <w:rPr>
          <w:rFonts w:hint="eastAsia" w:ascii="宋体" w:hAnsi="宋体"/>
          <w:b/>
          <w:color w:val="000000"/>
          <w:sz w:val="52"/>
          <w:szCs w:val="52"/>
          <w:highlight w:val="none"/>
        </w:rPr>
        <w:t>商务标</w:t>
      </w:r>
    </w:p>
    <w:p w14:paraId="10571CAF">
      <w:pPr>
        <w:spacing w:line="360" w:lineRule="auto"/>
        <w:rPr>
          <w:rFonts w:hint="eastAsia" w:ascii="宋体" w:hAnsi="宋体"/>
          <w:color w:val="000000"/>
          <w:sz w:val="10"/>
          <w:highlight w:val="none"/>
        </w:rPr>
      </w:pPr>
      <w:r>
        <w:rPr>
          <w:rFonts w:hint="eastAsia" w:ascii="宋体" w:hAnsi="宋体"/>
          <w:color w:val="000000"/>
          <w:sz w:val="32"/>
          <w:highlight w:val="none"/>
        </w:rPr>
        <w:t xml:space="preserve">                         （封面）</w:t>
      </w:r>
    </w:p>
    <w:p w14:paraId="2AEDC4B0">
      <w:pPr>
        <w:pStyle w:val="15"/>
        <w:rPr>
          <w:rFonts w:hint="eastAsia" w:ascii="宋体" w:hAnsi="宋体"/>
          <w:color w:val="000000"/>
          <w:highlight w:val="none"/>
        </w:rPr>
      </w:pPr>
    </w:p>
    <w:p w14:paraId="2333D869">
      <w:pPr>
        <w:rPr>
          <w:rFonts w:hint="eastAsia"/>
          <w:color w:val="000000"/>
          <w:highlight w:val="none"/>
        </w:rPr>
      </w:pPr>
    </w:p>
    <w:p w14:paraId="71C272AC">
      <w:pPr>
        <w:rPr>
          <w:rFonts w:hint="eastAsia"/>
          <w:color w:val="000000"/>
          <w:highlight w:val="none"/>
        </w:rPr>
      </w:pPr>
    </w:p>
    <w:p w14:paraId="04E32FCA">
      <w:pPr>
        <w:rPr>
          <w:rFonts w:hint="eastAsia"/>
          <w:color w:val="000000"/>
          <w:highlight w:val="none"/>
        </w:rPr>
      </w:pPr>
    </w:p>
    <w:p w14:paraId="46B2CC19">
      <w:pPr>
        <w:rPr>
          <w:rFonts w:hint="eastAsia"/>
          <w:color w:val="000000"/>
          <w:highlight w:val="none"/>
        </w:rPr>
      </w:pPr>
    </w:p>
    <w:p w14:paraId="2A8507F8">
      <w:pPr>
        <w:rPr>
          <w:rFonts w:hint="eastAsia" w:ascii="宋体" w:hAnsi="宋体"/>
          <w:color w:val="000000"/>
          <w:sz w:val="36"/>
          <w:highlight w:val="none"/>
        </w:rPr>
      </w:pPr>
    </w:p>
    <w:p w14:paraId="208B8FCE">
      <w:pPr>
        <w:snapToGrid w:val="0"/>
        <w:spacing w:line="360" w:lineRule="auto"/>
        <w:ind w:firstLine="320" w:firstLineChars="100"/>
        <w:rPr>
          <w:rFonts w:hint="eastAsia" w:ascii="宋体" w:hAnsi="宋体"/>
          <w:color w:val="000000"/>
          <w:sz w:val="32"/>
          <w:highlight w:val="none"/>
        </w:rPr>
      </w:pPr>
      <w:r>
        <w:rPr>
          <w:rFonts w:hint="eastAsia" w:ascii="宋体" w:hAnsi="宋体"/>
          <w:color w:val="000000"/>
          <w:sz w:val="32"/>
          <w:highlight w:val="none"/>
        </w:rPr>
        <w:t>项目名称：</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p>
    <w:p w14:paraId="03B2B9B7">
      <w:pPr>
        <w:spacing w:line="360" w:lineRule="auto"/>
        <w:ind w:firstLine="1680"/>
        <w:rPr>
          <w:rFonts w:hint="eastAsia" w:ascii="宋体" w:hAnsi="宋体"/>
          <w:color w:val="000000"/>
          <w:sz w:val="24"/>
          <w:highlight w:val="none"/>
        </w:rPr>
      </w:pPr>
    </w:p>
    <w:p w14:paraId="307180AF">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投标人：</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（盖章）</w:t>
      </w:r>
    </w:p>
    <w:p w14:paraId="11C374AD">
      <w:pPr>
        <w:spacing w:line="360" w:lineRule="auto"/>
        <w:ind w:firstLine="1680"/>
        <w:rPr>
          <w:rFonts w:hint="eastAsia" w:ascii="宋体" w:hAnsi="宋体"/>
          <w:color w:val="000000"/>
          <w:sz w:val="24"/>
          <w:highlight w:val="none"/>
        </w:rPr>
      </w:pPr>
      <w:r>
        <w:rPr>
          <w:rFonts w:hint="eastAsia" w:ascii="宋体" w:hAnsi="宋体"/>
          <w:color w:val="000000"/>
          <w:sz w:val="24"/>
          <w:highlight w:val="none"/>
        </w:rPr>
        <w:t xml:space="preserve"> </w:t>
      </w:r>
    </w:p>
    <w:p w14:paraId="1244AD15">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法定代表人：</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（签字或盖章）</w:t>
      </w:r>
    </w:p>
    <w:p w14:paraId="76CB197D">
      <w:pPr>
        <w:spacing w:line="360" w:lineRule="auto"/>
        <w:ind w:firstLine="1680"/>
        <w:rPr>
          <w:rFonts w:hint="eastAsia" w:ascii="宋体" w:hAnsi="宋体"/>
          <w:color w:val="000000"/>
          <w:sz w:val="24"/>
          <w:highlight w:val="none"/>
        </w:rPr>
      </w:pPr>
    </w:p>
    <w:p w14:paraId="07A9C5F7">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地址(邮编)：</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p>
    <w:p w14:paraId="086115E0">
      <w:pPr>
        <w:spacing w:line="360" w:lineRule="auto"/>
        <w:rPr>
          <w:rFonts w:hint="eastAsia" w:ascii="宋体" w:hAnsi="宋体"/>
          <w:b/>
          <w:color w:val="000000"/>
          <w:sz w:val="32"/>
          <w:highlight w:val="none"/>
          <w:u w:val="single"/>
        </w:rPr>
      </w:pPr>
    </w:p>
    <w:p w14:paraId="036426EB">
      <w:pPr>
        <w:pStyle w:val="4"/>
        <w:keepNext w:val="0"/>
        <w:keepLines w:val="0"/>
        <w:widowControl w:val="0"/>
        <w:numPr>
          <w:ilvl w:val="0"/>
          <w:numId w:val="0"/>
        </w:numPr>
        <w:tabs>
          <w:tab w:val="clear" w:pos="720"/>
        </w:tabs>
        <w:ind w:firstLine="2700" w:firstLineChars="900"/>
        <w:jc w:val="both"/>
        <w:rPr>
          <w:rFonts w:hint="eastAsia" w:ascii="宋体" w:hAnsi="宋体"/>
          <w:color w:val="000000"/>
          <w:sz w:val="36"/>
          <w:highlight w:val="none"/>
        </w:rPr>
      </w:pPr>
      <w:r>
        <w:rPr>
          <w:rFonts w:hint="eastAsia" w:ascii="宋体" w:hAnsi="宋体"/>
          <w:b w:val="0"/>
          <w:color w:val="000000"/>
          <w:sz w:val="30"/>
          <w:highlight w:val="none"/>
          <w:u w:val="single"/>
        </w:rPr>
        <w:t xml:space="preserve">         </w:t>
      </w:r>
      <w:r>
        <w:rPr>
          <w:rFonts w:hint="eastAsia" w:ascii="宋体" w:hAnsi="宋体"/>
          <w:b w:val="0"/>
          <w:color w:val="000000"/>
          <w:sz w:val="30"/>
          <w:highlight w:val="none"/>
        </w:rPr>
        <w:t>年</w:t>
      </w:r>
      <w:r>
        <w:rPr>
          <w:rFonts w:hint="eastAsia" w:ascii="宋体" w:hAnsi="宋体"/>
          <w:b w:val="0"/>
          <w:color w:val="000000"/>
          <w:sz w:val="30"/>
          <w:highlight w:val="none"/>
          <w:u w:val="single"/>
        </w:rPr>
        <w:t xml:space="preserve">    </w:t>
      </w:r>
      <w:r>
        <w:rPr>
          <w:rFonts w:ascii="宋体" w:hAnsi="宋体"/>
          <w:b w:val="0"/>
          <w:color w:val="000000"/>
          <w:sz w:val="30"/>
          <w:highlight w:val="none"/>
          <w:u w:val="single"/>
        </w:rPr>
        <w:t xml:space="preserve"> </w:t>
      </w:r>
      <w:r>
        <w:rPr>
          <w:rFonts w:hint="eastAsia" w:ascii="宋体" w:hAnsi="宋体"/>
          <w:b w:val="0"/>
          <w:color w:val="000000"/>
          <w:sz w:val="30"/>
          <w:highlight w:val="none"/>
          <w:u w:val="single"/>
        </w:rPr>
        <w:t xml:space="preserve"> </w:t>
      </w:r>
      <w:r>
        <w:rPr>
          <w:rFonts w:hint="eastAsia" w:ascii="宋体" w:hAnsi="宋体"/>
          <w:b w:val="0"/>
          <w:color w:val="000000"/>
          <w:sz w:val="30"/>
          <w:highlight w:val="none"/>
        </w:rPr>
        <w:t>月</w:t>
      </w:r>
      <w:r>
        <w:rPr>
          <w:rFonts w:hint="eastAsia" w:ascii="宋体" w:hAnsi="宋体"/>
          <w:b w:val="0"/>
          <w:color w:val="000000"/>
          <w:sz w:val="30"/>
          <w:highlight w:val="none"/>
          <w:u w:val="single"/>
        </w:rPr>
        <w:t xml:space="preserve">    </w:t>
      </w:r>
      <w:r>
        <w:rPr>
          <w:rFonts w:ascii="宋体" w:hAnsi="宋体"/>
          <w:b w:val="0"/>
          <w:color w:val="000000"/>
          <w:sz w:val="30"/>
          <w:highlight w:val="none"/>
          <w:u w:val="single"/>
        </w:rPr>
        <w:t xml:space="preserve">  </w:t>
      </w:r>
      <w:r>
        <w:rPr>
          <w:rFonts w:hint="eastAsia" w:ascii="宋体" w:hAnsi="宋体"/>
          <w:b w:val="0"/>
          <w:color w:val="000000"/>
          <w:sz w:val="30"/>
          <w:highlight w:val="none"/>
        </w:rPr>
        <w:t>日</w:t>
      </w:r>
    </w:p>
    <w:p w14:paraId="1CE25FD6">
      <w:pPr>
        <w:rPr>
          <w:rFonts w:hint="eastAsia" w:ascii="宋体" w:hAnsi="宋体" w:eastAsia="宋体" w:cs="宋体"/>
          <w:color w:val="auto"/>
          <w:highlight w:val="none"/>
        </w:rPr>
      </w:pPr>
    </w:p>
    <w:p w14:paraId="5BBDBB43">
      <w:pPr>
        <w:rPr>
          <w:rFonts w:hint="eastAsia" w:ascii="宋体" w:hAnsi="宋体" w:eastAsia="宋体" w:cs="宋体"/>
          <w:color w:val="auto"/>
          <w:highlight w:val="none"/>
        </w:rPr>
      </w:pPr>
    </w:p>
    <w:p w14:paraId="2AF772D2">
      <w:pPr>
        <w:rPr>
          <w:rFonts w:hint="eastAsia" w:ascii="宋体" w:hAnsi="宋体" w:eastAsia="宋体" w:cs="宋体"/>
          <w:color w:val="auto"/>
          <w:highlight w:val="none"/>
        </w:rPr>
      </w:pPr>
    </w:p>
    <w:p w14:paraId="3E59B9C7">
      <w:pPr>
        <w:rPr>
          <w:rFonts w:hint="eastAsia" w:ascii="宋体" w:hAnsi="宋体" w:eastAsia="宋体" w:cs="宋体"/>
          <w:iCs/>
          <w:color w:val="auto"/>
          <w:sz w:val="24"/>
          <w:highlight w:val="none"/>
          <w:u w:val="none"/>
        </w:rPr>
      </w:pPr>
      <w:r>
        <w:rPr>
          <w:rFonts w:hint="eastAsia" w:ascii="宋体" w:hAnsi="宋体" w:eastAsia="宋体" w:cs="宋体"/>
          <w:color w:val="auto"/>
          <w:sz w:val="28"/>
          <w:szCs w:val="28"/>
          <w:highlight w:val="none"/>
        </w:rPr>
        <w:br w:type="page"/>
      </w:r>
    </w:p>
    <w:p w14:paraId="60758AC7">
      <w:pPr>
        <w:tabs>
          <w:tab w:val="center" w:pos="4748"/>
        </w:tabs>
        <w:autoSpaceDE w:val="0"/>
        <w:autoSpaceDN w:val="0"/>
        <w:adjustRightInd w:val="0"/>
        <w:snapToGrid w:val="0"/>
        <w:spacing w:line="460" w:lineRule="exact"/>
        <w:jc w:val="both"/>
        <w:rPr>
          <w:rFonts w:hint="eastAsia" w:ascii="宋体" w:hAnsi="宋体" w:eastAsia="宋体" w:cs="宋体"/>
          <w:b/>
          <w:color w:val="auto"/>
          <w:sz w:val="36"/>
          <w:szCs w:val="36"/>
          <w:highlight w:val="none"/>
          <w:lang w:val="en-US" w:eastAsia="zh-CN"/>
        </w:rPr>
      </w:pPr>
      <w:r>
        <w:rPr>
          <w:rFonts w:hint="eastAsia" w:ascii="宋体" w:hAnsi="宋体" w:eastAsia="宋体" w:cs="宋体"/>
          <w:iCs/>
          <w:color w:val="auto"/>
          <w:sz w:val="24"/>
          <w:highlight w:val="none"/>
          <w:u w:val="none"/>
        </w:rPr>
        <w:t>附件</w:t>
      </w:r>
      <w:r>
        <w:rPr>
          <w:rFonts w:hint="eastAsia" w:ascii="宋体" w:hAnsi="宋体" w:cs="宋体"/>
          <w:iCs/>
          <w:color w:val="auto"/>
          <w:sz w:val="24"/>
          <w:highlight w:val="none"/>
          <w:u w:val="none"/>
          <w:lang w:val="en-US" w:eastAsia="zh-CN"/>
        </w:rPr>
        <w:t>四</w:t>
      </w:r>
      <w:r>
        <w:rPr>
          <w:rFonts w:hint="eastAsia" w:ascii="宋体" w:hAnsi="宋体" w:eastAsia="宋体" w:cs="宋体"/>
          <w:iCs/>
          <w:color w:val="auto"/>
          <w:spacing w:val="20"/>
          <w:kern w:val="21"/>
          <w:sz w:val="24"/>
          <w:highlight w:val="none"/>
          <w:u w:val="none"/>
          <w:lang w:eastAsia="zh-CN"/>
        </w:rPr>
        <w:t>：</w:t>
      </w:r>
    </w:p>
    <w:p w14:paraId="0793E45F">
      <w:pPr>
        <w:jc w:val="center"/>
        <w:rPr>
          <w:rFonts w:hint="eastAsia" w:ascii="宋体" w:hAnsi="宋体" w:eastAsia="宋体" w:cs="宋体"/>
          <w:color w:val="auto"/>
          <w:sz w:val="24"/>
          <w:highlight w:val="none"/>
        </w:rPr>
      </w:pPr>
      <w:r>
        <w:rPr>
          <w:rFonts w:hint="eastAsia" w:ascii="宋体" w:hAnsi="宋体" w:eastAsia="宋体" w:cs="宋体"/>
          <w:b/>
          <w:bCs/>
          <w:color w:val="auto"/>
          <w:sz w:val="32"/>
          <w:highlight w:val="none"/>
        </w:rPr>
        <w:t>投</w:t>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 xml:space="preserve"> 标 </w:t>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函</w:t>
      </w:r>
      <w:r>
        <w:rPr>
          <w:rFonts w:hint="eastAsia" w:ascii="宋体" w:hAnsi="宋体" w:eastAsia="宋体" w:cs="宋体"/>
          <w:color w:val="auto"/>
          <w:sz w:val="24"/>
          <w:highlight w:val="none"/>
        </w:rPr>
        <w:tab/>
      </w:r>
    </w:p>
    <w:p w14:paraId="24049C92">
      <w:pPr>
        <w:pStyle w:val="10"/>
        <w:spacing w:line="460" w:lineRule="exact"/>
        <w:rPr>
          <w:rFonts w:hint="eastAsia" w:hAnsi="宋体"/>
          <w:color w:val="auto"/>
          <w:sz w:val="24"/>
          <w:szCs w:val="24"/>
          <w:highlight w:val="none"/>
        </w:rPr>
      </w:pPr>
      <w:r>
        <w:rPr>
          <w:rFonts w:hint="eastAsia" w:hAnsi="宋体" w:cs="宋体"/>
          <w:color w:val="auto"/>
          <w:sz w:val="24"/>
          <w:szCs w:val="24"/>
          <w:highlight w:val="none"/>
          <w:u w:val="single"/>
          <w:lang w:val="zh-CN"/>
        </w:rPr>
        <w:t>台州市肿瘤医院</w:t>
      </w:r>
      <w:r>
        <w:rPr>
          <w:rFonts w:hint="eastAsia" w:hAnsi="宋体"/>
          <w:color w:val="auto"/>
          <w:sz w:val="24"/>
          <w:szCs w:val="24"/>
          <w:highlight w:val="none"/>
        </w:rPr>
        <w:t>：</w:t>
      </w:r>
    </w:p>
    <w:p w14:paraId="5D393FE2">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一、根据</w:t>
      </w:r>
      <w:r>
        <w:rPr>
          <w:rFonts w:hint="eastAsia" w:ascii="宋体" w:hAnsi="宋体" w:cs="宋体"/>
          <w:color w:val="auto"/>
          <w:sz w:val="24"/>
          <w:highlight w:val="none"/>
        </w:rPr>
        <w:t>贵</w:t>
      </w:r>
      <w:r>
        <w:rPr>
          <w:rFonts w:hint="eastAsia" w:ascii="宋体" w:hAnsi="宋体"/>
          <w:color w:val="auto"/>
          <w:sz w:val="24"/>
          <w:highlight w:val="none"/>
        </w:rPr>
        <w:t>方</w:t>
      </w:r>
      <w:r>
        <w:rPr>
          <w:rFonts w:hint="eastAsia" w:ascii="宋体" w:hAnsi="宋体" w:cs="宋体"/>
          <w:color w:val="auto"/>
          <w:sz w:val="24"/>
          <w:highlight w:val="none"/>
          <w:u w:val="single"/>
          <w:lang w:val="zh-CN"/>
        </w:rPr>
        <w:t>温岭市肿瘤医防公共卫生中心与老院区连接工程设计</w:t>
      </w:r>
      <w:r>
        <w:rPr>
          <w:rFonts w:hint="eastAsia" w:ascii="宋体" w:hAnsi="宋体"/>
          <w:color w:val="auto"/>
          <w:sz w:val="24"/>
          <w:highlight w:val="none"/>
        </w:rPr>
        <w:t>招</w:t>
      </w:r>
      <w:r>
        <w:rPr>
          <w:rFonts w:hint="eastAsia" w:ascii="宋体" w:hAnsi="宋体" w:cs="宋体"/>
          <w:color w:val="auto"/>
          <w:sz w:val="24"/>
          <w:highlight w:val="none"/>
        </w:rPr>
        <w:t>标</w:t>
      </w:r>
      <w:r>
        <w:rPr>
          <w:rFonts w:hint="eastAsia" w:ascii="宋体" w:hAnsi="宋体"/>
          <w:color w:val="auto"/>
          <w:sz w:val="24"/>
          <w:highlight w:val="none"/>
        </w:rPr>
        <w:t>的招标文件，遵照有关法律、法规、规章规定，经我单位考察现场和研究上述招标文件的投标人须知、合同条款</w:t>
      </w:r>
      <w:r>
        <w:rPr>
          <w:rFonts w:ascii="宋体" w:hAnsi="宋体"/>
          <w:color w:val="auto"/>
          <w:sz w:val="24"/>
          <w:highlight w:val="none"/>
        </w:rPr>
        <w:t>、设计要求及其他有关文件后</w:t>
      </w:r>
      <w:r>
        <w:rPr>
          <w:rFonts w:hint="eastAsia" w:ascii="宋体" w:hAnsi="宋体"/>
          <w:color w:val="auto"/>
          <w:sz w:val="24"/>
          <w:highlight w:val="none"/>
        </w:rPr>
        <w:t>，</w:t>
      </w:r>
      <w:r>
        <w:rPr>
          <w:rFonts w:ascii="宋体" w:hAnsi="宋体"/>
          <w:color w:val="auto"/>
          <w:sz w:val="24"/>
          <w:highlight w:val="none"/>
        </w:rPr>
        <w:t>我方愿以下列投标报价，并按招标文件规定的要求承担上述项目的设计及后续服务：</w:t>
      </w:r>
    </w:p>
    <w:p w14:paraId="6D281425">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textAlignment w:val="auto"/>
        <w:rPr>
          <w:rFonts w:ascii="宋体" w:hAnsi="宋体"/>
          <w:color w:val="auto"/>
          <w:sz w:val="24"/>
          <w:highlight w:val="none"/>
        </w:rPr>
      </w:pPr>
      <w:r>
        <w:rPr>
          <w:rFonts w:ascii="宋体" w:hAnsi="宋体"/>
          <w:color w:val="auto"/>
          <w:sz w:val="24"/>
          <w:highlight w:val="none"/>
        </w:rPr>
        <w:t>1、设计费用为人民币</w:t>
      </w:r>
      <w:r>
        <w:rPr>
          <w:rFonts w:hint="eastAsia" w:ascii="宋体" w:hAnsi="宋体"/>
          <w:color w:val="auto"/>
          <w:sz w:val="24"/>
          <w:highlight w:val="none"/>
        </w:rPr>
        <w:t>（</w:t>
      </w:r>
      <w:r>
        <w:rPr>
          <w:rFonts w:ascii="宋体" w:hAnsi="宋体"/>
          <w:color w:val="auto"/>
          <w:sz w:val="24"/>
          <w:highlight w:val="none"/>
        </w:rPr>
        <w:t>大写</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元整（RMB￥：</w:t>
      </w:r>
      <w:r>
        <w:rPr>
          <w:rFonts w:hint="eastAsia" w:ascii="宋体" w:hAnsi="宋体"/>
          <w:color w:val="auto"/>
          <w:sz w:val="24"/>
          <w:highlight w:val="none"/>
          <w:u w:val="single"/>
        </w:rPr>
        <w:t xml:space="preserve">         </w:t>
      </w:r>
      <w:r>
        <w:rPr>
          <w:rFonts w:ascii="宋体" w:hAnsi="宋体"/>
          <w:color w:val="auto"/>
          <w:sz w:val="24"/>
          <w:highlight w:val="none"/>
        </w:rPr>
        <w:t>元）的投标报价。（注：人民币大写数字：壹、贰、叁、肆、伍、陆、柒、捌、玖、拾、零、佰、仟、万，请规范书写）</w:t>
      </w:r>
    </w:p>
    <w:p w14:paraId="58A61779">
      <w:pPr>
        <w:pStyle w:val="6"/>
        <w:keepNext w:val="0"/>
        <w:keepLines w:val="0"/>
        <w:pageBreakBefore w:val="0"/>
        <w:widowControl w:val="0"/>
        <w:wordWrap/>
        <w:topLinePunct w:val="0"/>
        <w:bidi w:val="0"/>
        <w:adjustRightInd/>
        <w:snapToGrid/>
        <w:spacing w:line="380" w:lineRule="exact"/>
        <w:ind w:firstLine="480"/>
        <w:textAlignment w:val="auto"/>
        <w:rPr>
          <w:highlight w:val="none"/>
        </w:rPr>
      </w:pPr>
      <w:r>
        <w:rPr>
          <w:rFonts w:hint="eastAsia"/>
          <w:color w:val="auto"/>
          <w:sz w:val="24"/>
          <w:highlight w:val="none"/>
          <w:lang w:val="en-US" w:eastAsia="zh-CN"/>
        </w:rPr>
        <w:t>2</w:t>
      </w:r>
      <w:r>
        <w:rPr>
          <w:rFonts w:hint="eastAsia"/>
          <w:color w:val="auto"/>
          <w:sz w:val="24"/>
          <w:highlight w:val="none"/>
        </w:rPr>
        <w:t>、设计服务期限：</w:t>
      </w:r>
      <w:r>
        <w:rPr>
          <w:rFonts w:hint="eastAsia" w:ascii="宋体" w:hAnsi="宋体" w:eastAsia="宋体" w:cs="Times New Roman"/>
          <w:color w:val="auto"/>
          <w:kern w:val="2"/>
          <w:sz w:val="24"/>
          <w:szCs w:val="24"/>
          <w:highlight w:val="none"/>
          <w:u w:val="single"/>
          <w:lang w:val="en-US" w:eastAsia="zh-CN" w:bidi="ar-SA"/>
        </w:rPr>
        <w:t>招标人确定修改意见后</w:t>
      </w:r>
      <w:r>
        <w:rPr>
          <w:rFonts w:hint="eastAsia" w:cs="Times New Roman"/>
          <w:color w:val="auto"/>
          <w:kern w:val="2"/>
          <w:sz w:val="24"/>
          <w:szCs w:val="24"/>
          <w:highlight w:val="none"/>
          <w:u w:val="single"/>
          <w:lang w:val="en-US" w:eastAsia="zh-CN" w:bidi="ar-SA"/>
        </w:rPr>
        <w:t>5</w:t>
      </w:r>
      <w:r>
        <w:rPr>
          <w:rFonts w:hint="eastAsia" w:ascii="宋体" w:hAnsi="宋体" w:eastAsia="宋体" w:cs="Times New Roman"/>
          <w:color w:val="auto"/>
          <w:kern w:val="2"/>
          <w:sz w:val="24"/>
          <w:szCs w:val="24"/>
          <w:highlight w:val="none"/>
          <w:u w:val="single"/>
          <w:lang w:val="en-US" w:eastAsia="zh-CN" w:bidi="ar-SA"/>
        </w:rPr>
        <w:t>天内</w:t>
      </w:r>
      <w:r>
        <w:rPr>
          <w:rFonts w:hint="eastAsia" w:cs="Times New Roman"/>
          <w:color w:val="auto"/>
          <w:kern w:val="2"/>
          <w:sz w:val="24"/>
          <w:szCs w:val="24"/>
          <w:highlight w:val="none"/>
          <w:u w:val="single"/>
          <w:lang w:val="en-US" w:eastAsia="zh-CN" w:bidi="ar-SA"/>
        </w:rPr>
        <w:t>完成</w:t>
      </w:r>
      <w:r>
        <w:rPr>
          <w:rFonts w:hint="eastAsia" w:ascii="宋体" w:hAnsi="宋体" w:eastAsia="宋体" w:cs="Times New Roman"/>
          <w:color w:val="auto"/>
          <w:kern w:val="2"/>
          <w:sz w:val="24"/>
          <w:szCs w:val="24"/>
          <w:highlight w:val="none"/>
          <w:u w:val="single"/>
          <w:lang w:val="en-US" w:eastAsia="zh-CN" w:bidi="ar-SA"/>
        </w:rPr>
        <w:t>方案</w:t>
      </w:r>
      <w:r>
        <w:rPr>
          <w:rFonts w:hint="eastAsia" w:cs="Times New Roman"/>
          <w:color w:val="auto"/>
          <w:kern w:val="2"/>
          <w:sz w:val="24"/>
          <w:szCs w:val="24"/>
          <w:highlight w:val="none"/>
          <w:u w:val="single"/>
          <w:lang w:val="en-US" w:eastAsia="zh-CN" w:bidi="ar-SA"/>
        </w:rPr>
        <w:t>优化</w:t>
      </w:r>
      <w:r>
        <w:rPr>
          <w:rFonts w:hint="eastAsia" w:ascii="宋体" w:hAnsi="宋体" w:eastAsia="宋体" w:cs="Times New Roman"/>
          <w:color w:val="auto"/>
          <w:kern w:val="2"/>
          <w:sz w:val="24"/>
          <w:szCs w:val="24"/>
          <w:highlight w:val="none"/>
          <w:u w:val="single"/>
          <w:lang w:val="en-US" w:eastAsia="zh-CN" w:bidi="ar-SA"/>
        </w:rPr>
        <w:t>及修改；方案确定后</w:t>
      </w:r>
      <w:r>
        <w:rPr>
          <w:rFonts w:hint="eastAsia" w:cs="Times New Roman"/>
          <w:color w:val="auto"/>
          <w:kern w:val="2"/>
          <w:sz w:val="24"/>
          <w:szCs w:val="24"/>
          <w:highlight w:val="none"/>
          <w:u w:val="single"/>
          <w:lang w:val="en-US" w:eastAsia="zh-CN" w:bidi="ar-SA"/>
        </w:rPr>
        <w:t>7</w:t>
      </w:r>
      <w:r>
        <w:rPr>
          <w:rFonts w:hint="eastAsia" w:ascii="宋体" w:hAnsi="宋体" w:eastAsia="宋体" w:cs="Times New Roman"/>
          <w:color w:val="auto"/>
          <w:kern w:val="2"/>
          <w:sz w:val="24"/>
          <w:szCs w:val="24"/>
          <w:highlight w:val="none"/>
          <w:u w:val="single"/>
          <w:lang w:val="en-US" w:eastAsia="zh-CN" w:bidi="ar-SA"/>
        </w:rPr>
        <w:t>天内完成初步设计；初步设计会审通过后20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p w14:paraId="421396AE">
      <w:pPr>
        <w:keepNext w:val="0"/>
        <w:keepLines w:val="0"/>
        <w:pageBreakBefore w:val="0"/>
        <w:widowControl w:val="0"/>
        <w:kinsoku w:val="0"/>
        <w:wordWrap/>
        <w:overflowPunct w:val="0"/>
        <w:topLinePunct w:val="0"/>
        <w:autoSpaceDE w:val="0"/>
        <w:autoSpaceDN w:val="0"/>
        <w:bidi w:val="0"/>
        <w:adjustRightInd/>
        <w:snapToGrid/>
        <w:spacing w:line="380" w:lineRule="exact"/>
        <w:ind w:firstLine="464" w:firstLineChars="200"/>
        <w:textAlignment w:val="auto"/>
        <w:rPr>
          <w:rFonts w:hint="eastAsia" w:ascii="宋体" w:hAnsi="宋体"/>
          <w:color w:val="auto"/>
          <w:spacing w:val="-4"/>
          <w:sz w:val="24"/>
          <w:highlight w:val="none"/>
        </w:rPr>
      </w:pPr>
      <w:r>
        <w:rPr>
          <w:rFonts w:hint="eastAsia" w:ascii="宋体" w:hAnsi="宋体"/>
          <w:color w:val="auto"/>
          <w:spacing w:val="-4"/>
          <w:sz w:val="24"/>
          <w:highlight w:val="none"/>
        </w:rPr>
        <w:t>二、如果我方中标，我方将按照招标文件规定提交履约保证金，共同地和分别地承担责任。</w:t>
      </w:r>
    </w:p>
    <w:p w14:paraId="27ED9E0A">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三、我方同意所</w:t>
      </w:r>
      <w:r>
        <w:rPr>
          <w:rFonts w:hint="eastAsia" w:ascii="宋体" w:hAnsi="宋体"/>
          <w:color w:val="auto"/>
          <w:sz w:val="24"/>
          <w:highlight w:val="none"/>
          <w:lang w:eastAsia="zh-CN"/>
        </w:rPr>
        <w:t>递交</w:t>
      </w:r>
      <w:r>
        <w:rPr>
          <w:rFonts w:hint="eastAsia" w:ascii="宋体" w:hAnsi="宋体"/>
          <w:color w:val="auto"/>
          <w:sz w:val="24"/>
          <w:highlight w:val="none"/>
        </w:rPr>
        <w:t>的投标文件在投标有效期内有效，在此期间我方的投标有可能中标，我方将受此约束。</w:t>
      </w:r>
    </w:p>
    <w:p w14:paraId="11AF714D">
      <w:pPr>
        <w:keepNext w:val="0"/>
        <w:keepLines w:val="0"/>
        <w:pageBreakBefore w:val="0"/>
        <w:widowControl w:val="0"/>
        <w:kinsoku w:val="0"/>
        <w:wordWrap/>
        <w:overflowPunct w:val="0"/>
        <w:topLinePunct w:val="0"/>
        <w:autoSpaceDE w:val="0"/>
        <w:autoSpaceDN w:val="0"/>
        <w:bidi w:val="0"/>
        <w:adjustRightInd/>
        <w:snapToGrid/>
        <w:spacing w:line="38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 xml:space="preserve"> 四、我方完全理解和接受招标文件的有关规定，并承诺一旦我方的投标出现严重违规或涉嫌串通投标的情形而被评标委员会作无效标的，将自觉接受贵方暂停或者取消今后我方参加贵方其他任何工程投标资格的处理。我方承诺，对评标结果有异议的，将在中标候选人公示期间提出，未在中标候选人公示期间提出异议的，我方自动放弃投诉权利。</w:t>
      </w:r>
    </w:p>
    <w:p w14:paraId="45EB9EA4">
      <w:pPr>
        <w:keepNext w:val="0"/>
        <w:keepLines w:val="0"/>
        <w:pageBreakBefore w:val="0"/>
        <w:widowControl w:val="0"/>
        <w:kinsoku w:val="0"/>
        <w:wordWrap/>
        <w:overflowPunct w:val="0"/>
        <w:topLinePunct w:val="0"/>
        <w:autoSpaceDE w:val="0"/>
        <w:autoSpaceDN w:val="0"/>
        <w:bidi w:val="0"/>
        <w:adjustRightInd/>
        <w:snapToGrid/>
        <w:spacing w:line="380" w:lineRule="exact"/>
        <w:textAlignment w:val="auto"/>
        <w:rPr>
          <w:rFonts w:ascii="宋体" w:hAnsi="宋体"/>
          <w:color w:val="auto"/>
          <w:sz w:val="24"/>
          <w:highlight w:val="none"/>
        </w:rPr>
      </w:pPr>
      <w:r>
        <w:rPr>
          <w:rFonts w:hint="eastAsia" w:ascii="宋体" w:hAnsi="宋体"/>
          <w:color w:val="auto"/>
          <w:sz w:val="24"/>
          <w:highlight w:val="none"/>
        </w:rPr>
        <w:t xml:space="preserve">   五、除非另外达成协议并生效，你方的中标通知书和本投标文件将构成约束我们双方的合同。</w:t>
      </w:r>
    </w:p>
    <w:p w14:paraId="63713162">
      <w:pPr>
        <w:keepNext w:val="0"/>
        <w:keepLines w:val="0"/>
        <w:pageBreakBefore w:val="0"/>
        <w:widowControl w:val="0"/>
        <w:kinsoku w:val="0"/>
        <w:wordWrap/>
        <w:overflowPunct w:val="0"/>
        <w:topLinePunct w:val="0"/>
        <w:autoSpaceDE w:val="0"/>
        <w:autoSpaceDN w:val="0"/>
        <w:bidi w:val="0"/>
        <w:adjustRightInd/>
        <w:snapToGrid/>
        <w:spacing w:line="380" w:lineRule="exact"/>
        <w:ind w:firstLine="360" w:firstLineChars="150"/>
        <w:textAlignment w:val="auto"/>
        <w:rPr>
          <w:rFonts w:hint="eastAsia" w:ascii="宋体" w:hAnsi="宋体" w:eastAsia="宋体" w:cs="宋体"/>
          <w:color w:val="auto"/>
          <w:sz w:val="24"/>
          <w:highlight w:val="none"/>
        </w:rPr>
      </w:pPr>
      <w:r>
        <w:rPr>
          <w:rFonts w:hint="eastAsia" w:ascii="宋体" w:hAnsi="宋体"/>
          <w:color w:val="auto"/>
          <w:sz w:val="24"/>
          <w:highlight w:val="none"/>
        </w:rPr>
        <w:t>六、我方金额为人民币</w:t>
      </w:r>
      <w:r>
        <w:rPr>
          <w:rFonts w:ascii="宋体" w:hAnsi="宋体"/>
          <w:color w:val="auto"/>
          <w:sz w:val="24"/>
          <w:highlight w:val="none"/>
          <w:u w:val="single"/>
        </w:rPr>
        <w:t xml:space="preserve"> </w:t>
      </w:r>
      <w:r>
        <w:rPr>
          <w:rFonts w:hint="eastAsia" w:ascii="宋体" w:hAnsi="宋体"/>
          <w:color w:val="auto"/>
          <w:sz w:val="24"/>
          <w:highlight w:val="none"/>
          <w:u w:val="single"/>
          <w:lang w:eastAsia="zh-CN"/>
        </w:rPr>
        <w:t>伍仟</w:t>
      </w:r>
      <w:r>
        <w:rPr>
          <w:rFonts w:ascii="宋体" w:hAnsi="宋体"/>
          <w:color w:val="auto"/>
          <w:sz w:val="24"/>
          <w:highlight w:val="none"/>
          <w:u w:val="single"/>
        </w:rPr>
        <w:t xml:space="preserve"> </w:t>
      </w:r>
      <w:r>
        <w:rPr>
          <w:rFonts w:hint="eastAsia" w:ascii="宋体" w:hAnsi="宋体"/>
          <w:color w:val="auto"/>
          <w:sz w:val="24"/>
          <w:highlight w:val="none"/>
        </w:rPr>
        <w:t>元的投标保证金与本投标文件同时提交。</w:t>
      </w:r>
    </w:p>
    <w:p w14:paraId="0EA8EAB1">
      <w:pPr>
        <w:keepNext w:val="0"/>
        <w:keepLines w:val="0"/>
        <w:pageBreakBefore w:val="0"/>
        <w:widowControl w:val="0"/>
        <w:kinsoku/>
        <w:wordWrap/>
        <w:overflowPunct/>
        <w:topLinePunct w:val="0"/>
        <w:autoSpaceDE w:val="0"/>
        <w:autoSpaceDN w:val="0"/>
        <w:bidi w:val="0"/>
        <w:spacing w:line="400" w:lineRule="exact"/>
        <w:ind w:firstLine="360" w:firstLineChars="150"/>
        <w:textAlignment w:val="auto"/>
        <w:rPr>
          <w:rFonts w:hint="eastAsia" w:ascii="宋体" w:hAnsi="宋体" w:eastAsia="宋体" w:cs="宋体"/>
          <w:color w:val="auto"/>
          <w:sz w:val="24"/>
          <w:highlight w:val="none"/>
        </w:rPr>
      </w:pPr>
    </w:p>
    <w:p w14:paraId="6D4F3638">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投标人（盖单位章）： </w:t>
      </w:r>
    </w:p>
    <w:p w14:paraId="000F6DB2">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宋体" w:hAnsi="宋体" w:eastAsia="宋体" w:cs="宋体"/>
          <w:color w:val="auto"/>
          <w:sz w:val="24"/>
          <w:highlight w:val="none"/>
        </w:rPr>
      </w:pPr>
    </w:p>
    <w:p w14:paraId="04CC26E5">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法人代表人（签字或盖章）： </w:t>
      </w:r>
    </w:p>
    <w:p w14:paraId="41DD02C1">
      <w:pPr>
        <w:pStyle w:val="15"/>
        <w:rPr>
          <w:rFonts w:hint="eastAsia"/>
          <w:highlight w:val="none"/>
        </w:rPr>
      </w:pPr>
    </w:p>
    <w:p w14:paraId="23E49C2C">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pacing w:val="-10"/>
          <w:sz w:val="24"/>
          <w:highlight w:val="none"/>
        </w:rPr>
      </w:pPr>
      <w:r>
        <w:rPr>
          <w:rFonts w:hint="eastAsia" w:ascii="宋体" w:hAnsi="宋体" w:eastAsia="宋体" w:cs="宋体"/>
          <w:color w:val="auto"/>
          <w:sz w:val="24"/>
          <w:highlight w:val="none"/>
        </w:rPr>
        <w:t>日期：         年   月    日</w:t>
      </w:r>
    </w:p>
    <w:sectPr>
      <w:headerReference r:id="rId4" w:type="default"/>
      <w:footerReference r:id="rId5"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思源黑体 CN Bold">
    <w:altName w:val="黑体"/>
    <w:panose1 w:val="020B0800000000000000"/>
    <w:charset w:val="86"/>
    <w:family w:val="swiss"/>
    <w:pitch w:val="default"/>
    <w:sig w:usb0="00000000" w:usb1="00000000" w:usb2="00000016" w:usb3="00000000" w:csb0="00060107"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S?o｡ﾀ?">
    <w:altName w:val="Kozuka Mincho Pro R"/>
    <w:panose1 w:val="00000000000000000000"/>
    <w:charset w:val="80"/>
    <w:family w:val="modern"/>
    <w:pitch w:val="default"/>
    <w:sig w:usb0="00000000" w:usb1="00000000" w:usb2="00000010" w:usb3="00000000" w:csb0="00020000" w:csb1="0000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Kozuka Mincho Pro R">
    <w:panose1 w:val="02020400000000000000"/>
    <w:charset w:val="80"/>
    <w:family w:val="auto"/>
    <w:pitch w:val="default"/>
    <w:sig w:usb0="E00002FF" w:usb1="6AC7FCFF" w:usb2="00000012"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03AA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247A6C">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4247A6C">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1C763">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4931B26B">
                          <w:pPr>
                            <w:pStyle w:val="13"/>
                          </w:pPr>
                          <w:r>
                            <w:fldChar w:fldCharType="begin"/>
                          </w:r>
                          <w:r>
                            <w:instrText xml:space="preserve"> PAGE  \* MERGEFORMAT </w:instrText>
                          </w:r>
                          <w:r>
                            <w:fldChar w:fldCharType="separate"/>
                          </w:r>
                          <w:r>
                            <w:t>- 10 -</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Fb6Z24KAgAAAgQAAA4AAABkcnMvZTJvRG9jLnhtbK1TzY7TMBC+I/EO&#10;lu80TbeLIGq6WrYqQlp+pIUHcB2nsYg91thtUh4A3oATF+48V5+DsdOUZbnsgYs1tsfffN8348VV&#10;b1q2V+g12JLnkylnykqotN2W/NPH9bMXnPkgbCVasKrkB+X51fLpk0XnCjWDBtpKISMQ64vOlbwJ&#10;wRVZ5mWjjPATcMrSZQ1oRKAtbrMKRUfops1m0+nzrAOsHIJU3tPparjkJ0R8DCDUtZZqBXJnlA0D&#10;KqpWBJLkG+08Xya2da1keF/XXgXWlpyUhrRSEYo3cc2WC1FsUbhGyxMF8RgKDzQZoS0VPUOtRBBs&#10;h/ofKKMlgoc6TCSYbBCSHCEV+fSBN3eNcCppIau9O5vu/x+sfLf/gExXJZ9xZoWhhh+/fzv++HX8&#10;+ZXNoj2d8wVl3TnKC/0r6GloklTvbkF+9szCTSPsVl0jQtcoURG9PL7M7j0dcHwE2XRvoaI6Yhcg&#10;AfU1mugducEInVpzOLdG9YHJWDKfv7y45EzSVX6Rz+eXqYIoxscOfXitwLAYlByp8wlc7G99iGRE&#10;MabEWhbWum1T91v71wElxpNEPvIdmId+05/M2EB1IBkIwzDRV6KgAfzCWUeDVHJL/4az9o0lI+LM&#10;jQGOwWYMhJX0sOSBsyG8CcNs7hzqbUO4o9XXZNZaJyHR1YHDiSWNRtJ3GuM4e/f3KevP1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lfknQAAAAAwEAAA8AAAAAAAAAAQAgAAAAIgAAAGRycy9k&#10;b3ducmV2LnhtbFBLAQIUABQAAAAIAIdO4kBW+mduCgIAAAIEAAAOAAAAAAAAAAEAIAAAAB8BAABk&#10;cnMvZTJvRG9jLnhtbFBLBQYAAAAABgAGAFkBAACbBQAAAAA=&#10;">
              <v:fill on="f" focussize="0,0"/>
              <v:stroke on="f"/>
              <v:imagedata o:title=""/>
              <o:lock v:ext="edit" aspectratio="f"/>
              <v:textbox inset="0mm,0mm,0mm,0mm" style="mso-fit-shape-to-text:t;">
                <w:txbxContent>
                  <w:p w14:paraId="4931B26B">
                    <w:pPr>
                      <w:pStyle w:val="13"/>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9C120">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suff w:val="nothing"/>
      <w:lvlText w:val="（%1）"/>
      <w:lvlJc w:val="left"/>
    </w:lvl>
  </w:abstractNum>
  <w:abstractNum w:abstractNumId="1">
    <w:nsid w:val="00000009"/>
    <w:multiLevelType w:val="multilevel"/>
    <w:tmpl w:val="00000009"/>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000000C"/>
    <w:multiLevelType w:val="multilevel"/>
    <w:tmpl w:val="0000000C"/>
    <w:lvl w:ilvl="0" w:tentative="0">
      <w:start w:val="1"/>
      <w:numFmt w:val="japaneseCounting"/>
      <w:lvlText w:val="第%1章"/>
      <w:lvlJc w:val="left"/>
      <w:pPr>
        <w:tabs>
          <w:tab w:val="left" w:pos="1275"/>
        </w:tabs>
        <w:ind w:left="1275" w:hanging="1275"/>
      </w:pPr>
      <w:rPr>
        <w:rFonts w:hint="default"/>
      </w:rPr>
    </w:lvl>
    <w:lvl w:ilvl="1" w:tentative="0">
      <w:start w:val="1"/>
      <w:numFmt w:val="japaneseCounting"/>
      <w:lvlText w:val="%2、"/>
      <w:lvlJc w:val="left"/>
      <w:pPr>
        <w:tabs>
          <w:tab w:val="left" w:pos="1140"/>
        </w:tabs>
        <w:ind w:left="1140" w:hanging="720"/>
      </w:pPr>
      <w:rPr>
        <w:rFonts w:hint="default"/>
      </w:rPr>
    </w:lvl>
    <w:lvl w:ilvl="2" w:tentative="0">
      <w:start w:val="5"/>
      <w:numFmt w:val="decimal"/>
      <w:lvlText w:val="%3."/>
      <w:lvlJc w:val="left"/>
      <w:pPr>
        <w:tabs>
          <w:tab w:val="left" w:pos="1200"/>
        </w:tabs>
        <w:ind w:left="1200" w:hanging="360"/>
      </w:pPr>
      <w:rPr>
        <w:rFonts w:hint="default"/>
      </w:rPr>
    </w:lvl>
    <w:lvl w:ilvl="3" w:tentative="0">
      <w:start w:val="1"/>
      <w:numFmt w:val="japaneseCounting"/>
      <w:lvlText w:val="第%4节"/>
      <w:lvlJc w:val="left"/>
      <w:pPr>
        <w:tabs>
          <w:tab w:val="left" w:pos="2100"/>
        </w:tabs>
        <w:ind w:left="2100" w:hanging="84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C0976D"/>
    <w:multiLevelType w:val="singleLevel"/>
    <w:tmpl w:val="4FC0976D"/>
    <w:lvl w:ilvl="0" w:tentative="0">
      <w:start w:val="3"/>
      <w:numFmt w:val="chineseCounting"/>
      <w:suff w:val="nothing"/>
      <w:lvlText w:val="%1、"/>
      <w:lvlJc w:val="left"/>
      <w:rPr>
        <w:rFonts w:hint="eastAsia"/>
      </w:rPr>
    </w:lvl>
  </w:abstractNum>
  <w:abstractNum w:abstractNumId="4">
    <w:nsid w:val="69BD54BD"/>
    <w:multiLevelType w:val="multilevel"/>
    <w:tmpl w:val="69BD54BD"/>
    <w:lvl w:ilvl="0" w:tentative="0">
      <w:start w:val="2"/>
      <w:numFmt w:val="japaneseCounting"/>
      <w:lvlText w:val="第%1节"/>
      <w:lvlJc w:val="left"/>
      <w:pPr>
        <w:tabs>
          <w:tab w:val="left" w:pos="2400"/>
        </w:tabs>
        <w:ind w:left="2400" w:hanging="960"/>
      </w:pPr>
      <w:rPr>
        <w:rFonts w:hint="default"/>
      </w:rPr>
    </w:lvl>
    <w:lvl w:ilvl="1" w:tentative="0">
      <w:start w:val="1"/>
      <w:numFmt w:val="japaneseCounting"/>
      <w:lvlText w:val="第%2章"/>
      <w:lvlJc w:val="left"/>
      <w:pPr>
        <w:tabs>
          <w:tab w:val="left" w:pos="1740"/>
        </w:tabs>
        <w:ind w:left="1740" w:hanging="840"/>
      </w:pPr>
      <w:rPr>
        <w:rFonts w:hint="default"/>
      </w:rPr>
    </w:lvl>
    <w:lvl w:ilvl="2" w:tentative="0">
      <w:start w:val="1"/>
      <w:numFmt w:val="lowerRoman"/>
      <w:lvlText w:val="%3."/>
      <w:lvlJc w:val="right"/>
      <w:pPr>
        <w:tabs>
          <w:tab w:val="left" w:pos="2700"/>
        </w:tabs>
        <w:ind w:left="2700" w:hanging="420"/>
      </w:pPr>
    </w:lvl>
    <w:lvl w:ilvl="3" w:tentative="0">
      <w:start w:val="1"/>
      <w:numFmt w:val="decimal"/>
      <w:lvlText w:val="%4."/>
      <w:lvlJc w:val="left"/>
      <w:pPr>
        <w:tabs>
          <w:tab w:val="left" w:pos="3120"/>
        </w:tabs>
        <w:ind w:left="3120" w:hanging="420"/>
      </w:pPr>
    </w:lvl>
    <w:lvl w:ilvl="4" w:tentative="0">
      <w:start w:val="1"/>
      <w:numFmt w:val="lowerLetter"/>
      <w:lvlText w:val="%5)"/>
      <w:lvlJc w:val="left"/>
      <w:pPr>
        <w:tabs>
          <w:tab w:val="left" w:pos="3540"/>
        </w:tabs>
        <w:ind w:left="3540" w:hanging="420"/>
      </w:pPr>
    </w:lvl>
    <w:lvl w:ilvl="5" w:tentative="0">
      <w:start w:val="1"/>
      <w:numFmt w:val="lowerRoman"/>
      <w:lvlText w:val="%6."/>
      <w:lvlJc w:val="right"/>
      <w:pPr>
        <w:tabs>
          <w:tab w:val="left" w:pos="3960"/>
        </w:tabs>
        <w:ind w:left="3960" w:hanging="420"/>
      </w:pPr>
    </w:lvl>
    <w:lvl w:ilvl="6" w:tentative="0">
      <w:start w:val="1"/>
      <w:numFmt w:val="decimal"/>
      <w:lvlText w:val="%7."/>
      <w:lvlJc w:val="left"/>
      <w:pPr>
        <w:tabs>
          <w:tab w:val="left" w:pos="4380"/>
        </w:tabs>
        <w:ind w:left="4380" w:hanging="420"/>
      </w:pPr>
    </w:lvl>
    <w:lvl w:ilvl="7" w:tentative="0">
      <w:start w:val="1"/>
      <w:numFmt w:val="lowerLetter"/>
      <w:lvlText w:val="%8)"/>
      <w:lvlJc w:val="left"/>
      <w:pPr>
        <w:tabs>
          <w:tab w:val="left" w:pos="4800"/>
        </w:tabs>
        <w:ind w:left="4800" w:hanging="420"/>
      </w:pPr>
    </w:lvl>
    <w:lvl w:ilvl="8" w:tentative="0">
      <w:start w:val="1"/>
      <w:numFmt w:val="lowerRoman"/>
      <w:lvlText w:val="%9."/>
      <w:lvlJc w:val="right"/>
      <w:pPr>
        <w:tabs>
          <w:tab w:val="left" w:pos="5220"/>
        </w:tabs>
        <w:ind w:left="5220" w:hanging="420"/>
      </w:pPr>
    </w:lvl>
  </w:abstractNum>
  <w:abstractNum w:abstractNumId="5">
    <w:nsid w:val="6E00518C"/>
    <w:multiLevelType w:val="multilevel"/>
    <w:tmpl w:val="6E00518C"/>
    <w:lvl w:ilvl="0" w:tentative="0">
      <w:start w:val="2"/>
      <w:numFmt w:val="decimal"/>
      <w:lvlText w:val="%1."/>
      <w:lvlJc w:val="left"/>
      <w:pPr>
        <w:tabs>
          <w:tab w:val="left" w:pos="360"/>
        </w:tabs>
        <w:ind w:left="360" w:hanging="360"/>
      </w:pPr>
      <w:rPr>
        <w:rFonts w:hint="default"/>
        <w:b/>
        <w:color w:val="000000"/>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zODRjMDkyYjkxM2UzYjFkYmJlMTBmMjhlMjg5ODMifQ=="/>
  </w:docVars>
  <w:rsids>
    <w:rsidRoot w:val="00BF32BC"/>
    <w:rsid w:val="0010286A"/>
    <w:rsid w:val="00425602"/>
    <w:rsid w:val="0048721A"/>
    <w:rsid w:val="004D5139"/>
    <w:rsid w:val="00541D4B"/>
    <w:rsid w:val="006A73B7"/>
    <w:rsid w:val="006E05BE"/>
    <w:rsid w:val="006E3E79"/>
    <w:rsid w:val="00821F80"/>
    <w:rsid w:val="00BF32BC"/>
    <w:rsid w:val="00CF50A4"/>
    <w:rsid w:val="00EB60B2"/>
    <w:rsid w:val="00F14CEA"/>
    <w:rsid w:val="00FD10AD"/>
    <w:rsid w:val="010562AB"/>
    <w:rsid w:val="012515C4"/>
    <w:rsid w:val="01264331"/>
    <w:rsid w:val="019727EC"/>
    <w:rsid w:val="02074166"/>
    <w:rsid w:val="023B6BC5"/>
    <w:rsid w:val="02C72600"/>
    <w:rsid w:val="02F2158A"/>
    <w:rsid w:val="033C2BF5"/>
    <w:rsid w:val="035E0DBD"/>
    <w:rsid w:val="03C50E3C"/>
    <w:rsid w:val="040179BD"/>
    <w:rsid w:val="04114082"/>
    <w:rsid w:val="042518DB"/>
    <w:rsid w:val="047954FA"/>
    <w:rsid w:val="048E490C"/>
    <w:rsid w:val="04EA1244"/>
    <w:rsid w:val="05900FD6"/>
    <w:rsid w:val="05A37F50"/>
    <w:rsid w:val="06232C23"/>
    <w:rsid w:val="06872F1A"/>
    <w:rsid w:val="06AE3E0A"/>
    <w:rsid w:val="070809A2"/>
    <w:rsid w:val="07C531B9"/>
    <w:rsid w:val="083B4D9C"/>
    <w:rsid w:val="08484D29"/>
    <w:rsid w:val="084E7652"/>
    <w:rsid w:val="089F1C5C"/>
    <w:rsid w:val="09731D16"/>
    <w:rsid w:val="0A342878"/>
    <w:rsid w:val="0A8D3EB2"/>
    <w:rsid w:val="0B1A65E0"/>
    <w:rsid w:val="0B1D71CB"/>
    <w:rsid w:val="0B651CC2"/>
    <w:rsid w:val="0BB10247"/>
    <w:rsid w:val="0C300E1D"/>
    <w:rsid w:val="0C5214E4"/>
    <w:rsid w:val="0CA40347"/>
    <w:rsid w:val="0CA84E57"/>
    <w:rsid w:val="0DC31DBF"/>
    <w:rsid w:val="0E3E1F17"/>
    <w:rsid w:val="0E5205CA"/>
    <w:rsid w:val="0EEF6D6E"/>
    <w:rsid w:val="0EFD00B3"/>
    <w:rsid w:val="0F7164E0"/>
    <w:rsid w:val="0F8C5B13"/>
    <w:rsid w:val="108856CC"/>
    <w:rsid w:val="10CE0222"/>
    <w:rsid w:val="10E4481F"/>
    <w:rsid w:val="11366ED6"/>
    <w:rsid w:val="12214743"/>
    <w:rsid w:val="123419D9"/>
    <w:rsid w:val="12377AC7"/>
    <w:rsid w:val="131D034D"/>
    <w:rsid w:val="133D279D"/>
    <w:rsid w:val="13EA1AAB"/>
    <w:rsid w:val="145C7A0B"/>
    <w:rsid w:val="15707B11"/>
    <w:rsid w:val="1637067E"/>
    <w:rsid w:val="169C3C7F"/>
    <w:rsid w:val="16B83ABC"/>
    <w:rsid w:val="16B965DF"/>
    <w:rsid w:val="16DE614F"/>
    <w:rsid w:val="16F863D8"/>
    <w:rsid w:val="171C4577"/>
    <w:rsid w:val="177B24D5"/>
    <w:rsid w:val="17B07DEF"/>
    <w:rsid w:val="17ED6963"/>
    <w:rsid w:val="18493992"/>
    <w:rsid w:val="18602A8A"/>
    <w:rsid w:val="18B3705E"/>
    <w:rsid w:val="18C63235"/>
    <w:rsid w:val="19BE2819"/>
    <w:rsid w:val="19FA7CBC"/>
    <w:rsid w:val="1A0C28E3"/>
    <w:rsid w:val="1A2D2445"/>
    <w:rsid w:val="1A5A3C35"/>
    <w:rsid w:val="1ADD19CE"/>
    <w:rsid w:val="1B230708"/>
    <w:rsid w:val="1B632FBD"/>
    <w:rsid w:val="1C136791"/>
    <w:rsid w:val="1C4A1A87"/>
    <w:rsid w:val="1CA710ED"/>
    <w:rsid w:val="1CBF5FD1"/>
    <w:rsid w:val="1D85546D"/>
    <w:rsid w:val="1F8F5F24"/>
    <w:rsid w:val="201C2ED4"/>
    <w:rsid w:val="213A3FEF"/>
    <w:rsid w:val="2152200F"/>
    <w:rsid w:val="216D6850"/>
    <w:rsid w:val="217A2E0F"/>
    <w:rsid w:val="2265586D"/>
    <w:rsid w:val="22700573"/>
    <w:rsid w:val="22891D7A"/>
    <w:rsid w:val="22D10F80"/>
    <w:rsid w:val="22F774F6"/>
    <w:rsid w:val="23227153"/>
    <w:rsid w:val="23921DA8"/>
    <w:rsid w:val="239634D6"/>
    <w:rsid w:val="240A58EA"/>
    <w:rsid w:val="241B709D"/>
    <w:rsid w:val="2435126F"/>
    <w:rsid w:val="251A0812"/>
    <w:rsid w:val="252E1F46"/>
    <w:rsid w:val="253D03DB"/>
    <w:rsid w:val="25CE3889"/>
    <w:rsid w:val="25E90563"/>
    <w:rsid w:val="262B15FD"/>
    <w:rsid w:val="263451A2"/>
    <w:rsid w:val="26833948"/>
    <w:rsid w:val="26C1503C"/>
    <w:rsid w:val="26D93B30"/>
    <w:rsid w:val="2788387B"/>
    <w:rsid w:val="291F32BC"/>
    <w:rsid w:val="292A6EC8"/>
    <w:rsid w:val="297C35FB"/>
    <w:rsid w:val="29986528"/>
    <w:rsid w:val="29B227C3"/>
    <w:rsid w:val="2AF43C32"/>
    <w:rsid w:val="2AFD4D9C"/>
    <w:rsid w:val="2B1C6CE5"/>
    <w:rsid w:val="2B5E554F"/>
    <w:rsid w:val="2C0559CB"/>
    <w:rsid w:val="2C53461B"/>
    <w:rsid w:val="2CA13945"/>
    <w:rsid w:val="2D406CBA"/>
    <w:rsid w:val="2D4B565F"/>
    <w:rsid w:val="2DD83397"/>
    <w:rsid w:val="2EC27BA3"/>
    <w:rsid w:val="2EE74974"/>
    <w:rsid w:val="2F491DA1"/>
    <w:rsid w:val="2FD7142C"/>
    <w:rsid w:val="308D5638"/>
    <w:rsid w:val="30A92DC8"/>
    <w:rsid w:val="30F815D3"/>
    <w:rsid w:val="33E273E5"/>
    <w:rsid w:val="34BF0E0C"/>
    <w:rsid w:val="35303AB8"/>
    <w:rsid w:val="357165DC"/>
    <w:rsid w:val="358B0CEF"/>
    <w:rsid w:val="363A3E94"/>
    <w:rsid w:val="367B3179"/>
    <w:rsid w:val="36F7605A"/>
    <w:rsid w:val="37111C9B"/>
    <w:rsid w:val="373D1AC4"/>
    <w:rsid w:val="37D56052"/>
    <w:rsid w:val="37DF154C"/>
    <w:rsid w:val="38283C74"/>
    <w:rsid w:val="382D42DF"/>
    <w:rsid w:val="386817BB"/>
    <w:rsid w:val="38B90269"/>
    <w:rsid w:val="39A432FD"/>
    <w:rsid w:val="39A5640D"/>
    <w:rsid w:val="39FA2880"/>
    <w:rsid w:val="3A613D0C"/>
    <w:rsid w:val="3A667F7C"/>
    <w:rsid w:val="3A905C8A"/>
    <w:rsid w:val="3ABC7F98"/>
    <w:rsid w:val="3B326245"/>
    <w:rsid w:val="3BDB04DA"/>
    <w:rsid w:val="3BE81FCD"/>
    <w:rsid w:val="3BF27D19"/>
    <w:rsid w:val="3C017DF2"/>
    <w:rsid w:val="3C3C0F95"/>
    <w:rsid w:val="3C721EDC"/>
    <w:rsid w:val="3CE25C5A"/>
    <w:rsid w:val="3CE533DA"/>
    <w:rsid w:val="3D647DBE"/>
    <w:rsid w:val="3DA82244"/>
    <w:rsid w:val="3DA90A55"/>
    <w:rsid w:val="3DF17B5D"/>
    <w:rsid w:val="3E1440E6"/>
    <w:rsid w:val="3E2C4117"/>
    <w:rsid w:val="3E377C66"/>
    <w:rsid w:val="3E6A2A38"/>
    <w:rsid w:val="3E98496B"/>
    <w:rsid w:val="3EB7108E"/>
    <w:rsid w:val="3EED2A1A"/>
    <w:rsid w:val="3F022634"/>
    <w:rsid w:val="3F67457A"/>
    <w:rsid w:val="3F791811"/>
    <w:rsid w:val="3F9938D4"/>
    <w:rsid w:val="3FE74D94"/>
    <w:rsid w:val="40185875"/>
    <w:rsid w:val="40ED60A3"/>
    <w:rsid w:val="41CF57C7"/>
    <w:rsid w:val="41E12204"/>
    <w:rsid w:val="422C49FE"/>
    <w:rsid w:val="430E697C"/>
    <w:rsid w:val="43CC730B"/>
    <w:rsid w:val="43DB1093"/>
    <w:rsid w:val="43F66C59"/>
    <w:rsid w:val="44056110"/>
    <w:rsid w:val="444078CC"/>
    <w:rsid w:val="445E42CD"/>
    <w:rsid w:val="45511EFA"/>
    <w:rsid w:val="45726C57"/>
    <w:rsid w:val="45EF3B87"/>
    <w:rsid w:val="46067D38"/>
    <w:rsid w:val="461C16C9"/>
    <w:rsid w:val="46332A41"/>
    <w:rsid w:val="463E4B82"/>
    <w:rsid w:val="46607238"/>
    <w:rsid w:val="47745A86"/>
    <w:rsid w:val="47A67C0A"/>
    <w:rsid w:val="47CE20E5"/>
    <w:rsid w:val="47FC5A7C"/>
    <w:rsid w:val="48503124"/>
    <w:rsid w:val="486E697A"/>
    <w:rsid w:val="48934094"/>
    <w:rsid w:val="48D0486A"/>
    <w:rsid w:val="48DD3AFF"/>
    <w:rsid w:val="492F2907"/>
    <w:rsid w:val="49717C9D"/>
    <w:rsid w:val="4A285FF1"/>
    <w:rsid w:val="4A4D0811"/>
    <w:rsid w:val="4A600544"/>
    <w:rsid w:val="4AA173B4"/>
    <w:rsid w:val="4AAB4F26"/>
    <w:rsid w:val="4B054C48"/>
    <w:rsid w:val="4B521E5B"/>
    <w:rsid w:val="4BA33D1C"/>
    <w:rsid w:val="4C150DF5"/>
    <w:rsid w:val="4C15710C"/>
    <w:rsid w:val="4C4023DB"/>
    <w:rsid w:val="4C52210E"/>
    <w:rsid w:val="4C6A2CD0"/>
    <w:rsid w:val="4CC70918"/>
    <w:rsid w:val="4DDF5C24"/>
    <w:rsid w:val="4E4837C9"/>
    <w:rsid w:val="4F575F9B"/>
    <w:rsid w:val="5076286F"/>
    <w:rsid w:val="50A15412"/>
    <w:rsid w:val="50B87BFB"/>
    <w:rsid w:val="52140592"/>
    <w:rsid w:val="52AB6C9F"/>
    <w:rsid w:val="53106091"/>
    <w:rsid w:val="53346859"/>
    <w:rsid w:val="54C136EC"/>
    <w:rsid w:val="5572469F"/>
    <w:rsid w:val="557F4B9D"/>
    <w:rsid w:val="55816C87"/>
    <w:rsid w:val="56116B96"/>
    <w:rsid w:val="56153017"/>
    <w:rsid w:val="564822B6"/>
    <w:rsid w:val="56A77363"/>
    <w:rsid w:val="56C4496D"/>
    <w:rsid w:val="57016089"/>
    <w:rsid w:val="570907A9"/>
    <w:rsid w:val="571A389C"/>
    <w:rsid w:val="57272B15"/>
    <w:rsid w:val="579D6934"/>
    <w:rsid w:val="57D71884"/>
    <w:rsid w:val="57F66044"/>
    <w:rsid w:val="580F4197"/>
    <w:rsid w:val="581D136C"/>
    <w:rsid w:val="584D0D34"/>
    <w:rsid w:val="58801DB1"/>
    <w:rsid w:val="58873140"/>
    <w:rsid w:val="58D26AB1"/>
    <w:rsid w:val="5906029D"/>
    <w:rsid w:val="59170968"/>
    <w:rsid w:val="59172746"/>
    <w:rsid w:val="597459BF"/>
    <w:rsid w:val="59B61F2F"/>
    <w:rsid w:val="59DD570D"/>
    <w:rsid w:val="5A6B0796"/>
    <w:rsid w:val="5B4756E2"/>
    <w:rsid w:val="5CF46365"/>
    <w:rsid w:val="5D763693"/>
    <w:rsid w:val="5D931564"/>
    <w:rsid w:val="5DD13BCE"/>
    <w:rsid w:val="5E1436C8"/>
    <w:rsid w:val="5E2D4789"/>
    <w:rsid w:val="5E77771D"/>
    <w:rsid w:val="5E8C7702"/>
    <w:rsid w:val="5F797C86"/>
    <w:rsid w:val="608522C1"/>
    <w:rsid w:val="6098413C"/>
    <w:rsid w:val="60B5679E"/>
    <w:rsid w:val="60E75C42"/>
    <w:rsid w:val="610A7C8F"/>
    <w:rsid w:val="614C3178"/>
    <w:rsid w:val="615D0EE2"/>
    <w:rsid w:val="619D0F1D"/>
    <w:rsid w:val="61CD6E14"/>
    <w:rsid w:val="61F90BCA"/>
    <w:rsid w:val="6243457B"/>
    <w:rsid w:val="62946B91"/>
    <w:rsid w:val="629C68B0"/>
    <w:rsid w:val="6332124D"/>
    <w:rsid w:val="63513B34"/>
    <w:rsid w:val="639428DB"/>
    <w:rsid w:val="639E343B"/>
    <w:rsid w:val="63B848FB"/>
    <w:rsid w:val="64047D3A"/>
    <w:rsid w:val="641E0DFC"/>
    <w:rsid w:val="6449399F"/>
    <w:rsid w:val="64553B1D"/>
    <w:rsid w:val="64B259E8"/>
    <w:rsid w:val="652051CE"/>
    <w:rsid w:val="653308D7"/>
    <w:rsid w:val="65420B1A"/>
    <w:rsid w:val="65E8520F"/>
    <w:rsid w:val="65FE7137"/>
    <w:rsid w:val="66024CEF"/>
    <w:rsid w:val="6644328B"/>
    <w:rsid w:val="665D3CE2"/>
    <w:rsid w:val="6663343E"/>
    <w:rsid w:val="667B3140"/>
    <w:rsid w:val="66976C44"/>
    <w:rsid w:val="67225A66"/>
    <w:rsid w:val="67E1286C"/>
    <w:rsid w:val="68294213"/>
    <w:rsid w:val="683E32A2"/>
    <w:rsid w:val="68832558"/>
    <w:rsid w:val="688B44B8"/>
    <w:rsid w:val="689B5B56"/>
    <w:rsid w:val="68B043F6"/>
    <w:rsid w:val="698F00A6"/>
    <w:rsid w:val="69AA4EE0"/>
    <w:rsid w:val="6A962DAC"/>
    <w:rsid w:val="6B070BB1"/>
    <w:rsid w:val="6B414FAF"/>
    <w:rsid w:val="6B8579B3"/>
    <w:rsid w:val="6B9320D0"/>
    <w:rsid w:val="6BCA2EFA"/>
    <w:rsid w:val="6C657EEA"/>
    <w:rsid w:val="6D08585E"/>
    <w:rsid w:val="6D0C548D"/>
    <w:rsid w:val="6E0441B2"/>
    <w:rsid w:val="6EBF2C1C"/>
    <w:rsid w:val="6F0741F3"/>
    <w:rsid w:val="6F8B45F1"/>
    <w:rsid w:val="707D6EAA"/>
    <w:rsid w:val="70827DB6"/>
    <w:rsid w:val="710226DE"/>
    <w:rsid w:val="710870BC"/>
    <w:rsid w:val="711957FE"/>
    <w:rsid w:val="71692C8E"/>
    <w:rsid w:val="7258197D"/>
    <w:rsid w:val="72BB28DA"/>
    <w:rsid w:val="72E10276"/>
    <w:rsid w:val="73D35920"/>
    <w:rsid w:val="757B714D"/>
    <w:rsid w:val="758D193E"/>
    <w:rsid w:val="75B94E29"/>
    <w:rsid w:val="761E2B7A"/>
    <w:rsid w:val="762151A0"/>
    <w:rsid w:val="76271A68"/>
    <w:rsid w:val="762C5820"/>
    <w:rsid w:val="779276DF"/>
    <w:rsid w:val="779B7F76"/>
    <w:rsid w:val="781B5927"/>
    <w:rsid w:val="78963658"/>
    <w:rsid w:val="78994A9D"/>
    <w:rsid w:val="78CF4397"/>
    <w:rsid w:val="792B635D"/>
    <w:rsid w:val="79312F28"/>
    <w:rsid w:val="798C63B0"/>
    <w:rsid w:val="79BF6786"/>
    <w:rsid w:val="7A35536B"/>
    <w:rsid w:val="7AF64429"/>
    <w:rsid w:val="7BC02341"/>
    <w:rsid w:val="7C02545D"/>
    <w:rsid w:val="7C036DFE"/>
    <w:rsid w:val="7CEA0F64"/>
    <w:rsid w:val="7CF62589"/>
    <w:rsid w:val="7D53517F"/>
    <w:rsid w:val="7D861C2F"/>
    <w:rsid w:val="7DC66F35"/>
    <w:rsid w:val="7E9A6C20"/>
    <w:rsid w:val="7ECF054C"/>
    <w:rsid w:val="7EE509FC"/>
    <w:rsid w:val="7EF301C4"/>
    <w:rsid w:val="7F5434CC"/>
    <w:rsid w:val="7F9B4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ind w:left="575"/>
      <w:outlineLvl w:val="0"/>
    </w:pPr>
    <w:rPr>
      <w:rFonts w:ascii="思源黑体 CN Bold" w:hAnsi="思源黑体 CN Bold" w:eastAsia="思源黑体 CN Bold"/>
      <w:b/>
      <w:bCs/>
      <w:sz w:val="21"/>
      <w:szCs w:val="21"/>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Cambria" w:hAnsi="Cambria" w:eastAsia="宋体" w:cs="Times New Roman"/>
      <w:b/>
      <w:sz w:val="32"/>
    </w:rPr>
  </w:style>
  <w:style w:type="paragraph" w:styleId="4">
    <w:name w:val="heading 3"/>
    <w:basedOn w:val="1"/>
    <w:next w:val="5"/>
    <w:autoRedefine/>
    <w:qFormat/>
    <w:uiPriority w:val="0"/>
    <w:pPr>
      <w:keepNext/>
      <w:keepLines/>
      <w:widowControl/>
      <w:numPr>
        <w:ilvl w:val="2"/>
        <w:numId w:val="1"/>
      </w:numPr>
      <w:spacing w:before="120" w:after="120" w:line="360" w:lineRule="auto"/>
      <w:jc w:val="center"/>
      <w:outlineLvl w:val="2"/>
    </w:pPr>
    <w:rPr>
      <w:b/>
      <w:sz w:val="32"/>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szCs w:val="20"/>
    </w:rPr>
  </w:style>
  <w:style w:type="paragraph" w:styleId="6">
    <w:name w:val="Body Text"/>
    <w:basedOn w:val="1"/>
    <w:next w:val="7"/>
    <w:autoRedefine/>
    <w:qFormat/>
    <w:uiPriority w:val="0"/>
    <w:pPr>
      <w:tabs>
        <w:tab w:val="left" w:pos="574"/>
      </w:tabs>
      <w:spacing w:line="288" w:lineRule="auto"/>
    </w:pPr>
    <w:rPr>
      <w:rFonts w:ascii="宋体" w:hAnsi="宋体"/>
    </w:rPr>
  </w:style>
  <w:style w:type="paragraph" w:styleId="7">
    <w:name w:val="Body Text First Indent"/>
    <w:basedOn w:val="6"/>
    <w:next w:val="8"/>
    <w:autoRedefine/>
    <w:qFormat/>
    <w:uiPriority w:val="0"/>
    <w:pPr>
      <w:tabs>
        <w:tab w:val="left" w:pos="9360"/>
        <w:tab w:val="clear" w:pos="574"/>
      </w:tabs>
      <w:ind w:firstLine="420" w:firstLineChars="100"/>
    </w:pPr>
  </w:style>
  <w:style w:type="paragraph" w:styleId="8">
    <w:name w:val="toc 6"/>
    <w:basedOn w:val="1"/>
    <w:next w:val="1"/>
    <w:autoRedefine/>
    <w:qFormat/>
    <w:uiPriority w:val="0"/>
    <w:pPr>
      <w:ind w:left="1200"/>
    </w:pPr>
    <w:rPr>
      <w:rFonts w:ascii="等线" w:eastAsia="等线"/>
      <w:sz w:val="20"/>
      <w:szCs w:val="20"/>
    </w:rPr>
  </w:style>
  <w:style w:type="paragraph" w:styleId="9">
    <w:name w:val="Body Text Indent"/>
    <w:basedOn w:val="1"/>
    <w:autoRedefine/>
    <w:qFormat/>
    <w:uiPriority w:val="0"/>
    <w:pPr>
      <w:spacing w:line="400" w:lineRule="exact"/>
      <w:ind w:left="720" w:hanging="720" w:hangingChars="257"/>
    </w:pPr>
    <w:rPr>
      <w:rFonts w:eastAsia="仿宋_GB2312"/>
      <w:sz w:val="28"/>
    </w:rPr>
  </w:style>
  <w:style w:type="paragraph" w:styleId="10">
    <w:name w:val="Plain Text"/>
    <w:basedOn w:val="1"/>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4"/>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0"/>
  </w:style>
  <w:style w:type="paragraph" w:styleId="16">
    <w:name w:val="toc 4"/>
    <w:basedOn w:val="1"/>
    <w:next w:val="1"/>
    <w:autoRedefine/>
    <w:qFormat/>
    <w:uiPriority w:val="0"/>
    <w:pPr>
      <w:ind w:left="1260" w:leftChars="600"/>
    </w:pPr>
  </w:style>
  <w:style w:type="paragraph" w:styleId="17">
    <w:name w:val="Subtitle"/>
    <w:basedOn w:val="1"/>
    <w:next w:val="1"/>
    <w:autoRedefine/>
    <w:qFormat/>
    <w:uiPriority w:val="99"/>
    <w:pPr>
      <w:spacing w:before="240" w:after="60" w:line="312" w:lineRule="auto"/>
      <w:jc w:val="left"/>
      <w:outlineLvl w:val="1"/>
    </w:pPr>
    <w:rPr>
      <w:rFonts w:ascii="Cambria" w:hAnsi="Cambria" w:eastAsia="楷体"/>
      <w:b/>
      <w:bCs/>
      <w:kern w:val="28"/>
      <w:sz w:val="32"/>
      <w:szCs w:val="32"/>
    </w:rPr>
  </w:style>
  <w:style w:type="paragraph" w:styleId="18">
    <w:name w:val="footnote text"/>
    <w:basedOn w:val="1"/>
    <w:autoRedefine/>
    <w:qFormat/>
    <w:uiPriority w:val="0"/>
    <w:pPr>
      <w:adjustRightInd w:val="0"/>
      <w:spacing w:line="312" w:lineRule="atLeast"/>
      <w:jc w:val="left"/>
      <w:textAlignment w:val="baseline"/>
    </w:pPr>
    <w:rPr>
      <w:kern w:val="0"/>
      <w:sz w:val="18"/>
      <w:szCs w:val="20"/>
    </w:rPr>
  </w:style>
  <w:style w:type="paragraph" w:styleId="19">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20">
    <w:name w:val="Title"/>
    <w:basedOn w:val="1"/>
    <w:next w:val="1"/>
    <w:link w:val="35"/>
    <w:autoRedefine/>
    <w:qFormat/>
    <w:uiPriority w:val="0"/>
    <w:pPr>
      <w:jc w:val="center"/>
      <w:outlineLvl w:val="0"/>
    </w:pPr>
    <w:rPr>
      <w:rFonts w:ascii="Cambria" w:hAnsi="Cambria"/>
      <w:b/>
      <w:bCs/>
      <w:sz w:val="32"/>
      <w:szCs w:val="32"/>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0"/>
    <w:rPr>
      <w:b/>
      <w:bCs/>
    </w:rPr>
  </w:style>
  <w:style w:type="character" w:styleId="25">
    <w:name w:val="page number"/>
    <w:basedOn w:val="23"/>
    <w:autoRedefine/>
    <w:qFormat/>
    <w:uiPriority w:val="0"/>
  </w:style>
  <w:style w:type="character" w:styleId="26">
    <w:name w:val="Hyperlink"/>
    <w:basedOn w:val="23"/>
    <w:autoRedefine/>
    <w:semiHidden/>
    <w:unhideWhenUsed/>
    <w:qFormat/>
    <w:uiPriority w:val="99"/>
    <w:rPr>
      <w:color w:val="0000FF"/>
      <w:u w:val="single"/>
    </w:rPr>
  </w:style>
  <w:style w:type="character" w:styleId="27">
    <w:name w:val="annotation reference"/>
    <w:autoRedefine/>
    <w:qFormat/>
    <w:uiPriority w:val="0"/>
    <w:rPr>
      <w:sz w:val="21"/>
      <w:szCs w:val="21"/>
    </w:rPr>
  </w:style>
  <w:style w:type="paragraph" w:customStyle="1" w:styleId="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9">
    <w:name w:val="Table Paragraph"/>
    <w:basedOn w:val="1"/>
    <w:autoRedefine/>
    <w:qFormat/>
    <w:uiPriority w:val="1"/>
  </w:style>
  <w:style w:type="paragraph" w:styleId="30">
    <w:name w:val="List Paragraph"/>
    <w:basedOn w:val="1"/>
    <w:autoRedefine/>
    <w:qFormat/>
    <w:uiPriority w:val="0"/>
  </w:style>
  <w:style w:type="paragraph" w:customStyle="1" w:styleId="31">
    <w:name w:val="内文正文"/>
    <w:autoRedefine/>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32">
    <w:name w:val="[Normal]"/>
    <w:autoRedefine/>
    <w:qFormat/>
    <w:uiPriority w:val="0"/>
    <w:rPr>
      <w:rFonts w:ascii="宋体" w:hAnsi="宋体" w:eastAsia="宋体" w:cs="Times New Roman"/>
      <w:sz w:val="24"/>
      <w:szCs w:val="22"/>
      <w:lang w:val="zh-CN" w:eastAsia="zh-CN" w:bidi="ar-SA"/>
    </w:rPr>
  </w:style>
  <w:style w:type="paragraph" w:customStyle="1" w:styleId="33">
    <w:name w:val="正文 公告"/>
    <w:basedOn w:val="31"/>
    <w:autoRedefine/>
    <w:qFormat/>
    <w:uiPriority w:val="1"/>
    <w:pPr>
      <w:widowControl w:val="0"/>
      <w:topLinePunct/>
      <w:autoSpaceDN/>
      <w:adjustRightInd w:val="0"/>
      <w:snapToGrid w:val="0"/>
      <w:spacing w:line="360" w:lineRule="auto"/>
      <w:ind w:firstLine="480"/>
    </w:pPr>
    <w:rPr>
      <w:rFonts w:hAnsi="宋体"/>
      <w:sz w:val="24"/>
    </w:rPr>
  </w:style>
  <w:style w:type="character" w:customStyle="1" w:styleId="34">
    <w:name w:val="批注框文本 Char"/>
    <w:basedOn w:val="23"/>
    <w:link w:val="12"/>
    <w:autoRedefine/>
    <w:qFormat/>
    <w:uiPriority w:val="0"/>
    <w:rPr>
      <w:rFonts w:ascii="Times New Roman" w:hAnsi="Times New Roman" w:eastAsia="宋体" w:cs="Times New Roman"/>
      <w:kern w:val="2"/>
      <w:sz w:val="18"/>
      <w:szCs w:val="18"/>
    </w:rPr>
  </w:style>
  <w:style w:type="character" w:customStyle="1" w:styleId="35">
    <w:name w:val="标题 Char"/>
    <w:basedOn w:val="23"/>
    <w:link w:val="20"/>
    <w:autoRedefine/>
    <w:qFormat/>
    <w:uiPriority w:val="0"/>
    <w:rPr>
      <w:rFonts w:ascii="Cambria" w:hAnsi="Cambria" w:eastAsia="宋体" w:cs="Times New Roman"/>
      <w:b/>
      <w:bCs/>
      <w:kern w:val="2"/>
      <w:sz w:val="32"/>
      <w:szCs w:val="32"/>
    </w:rPr>
  </w:style>
  <w:style w:type="paragraph" w:customStyle="1" w:styleId="36">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53</Pages>
  <Words>24548</Words>
  <Characters>26361</Characters>
  <Lines>177</Lines>
  <Paragraphs>50</Paragraphs>
  <TotalTime>8</TotalTime>
  <ScaleCrop>false</ScaleCrop>
  <LinksUpToDate>false</LinksUpToDate>
  <CharactersWithSpaces>29555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2024-05-31T07:58:00Z</cp:lastPrinted>
  <dcterms:modified xsi:type="dcterms:W3CDTF">2024-06-12T08:26:55Z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136298D589814560B866970C1E69CC9B_13</vt:lpwstr>
  </property>
</Properties>
</file>